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E49D4" w14:textId="33D70442" w:rsidR="006A5B5D" w:rsidRPr="005A6375" w:rsidRDefault="00AD4AA6" w:rsidP="005A6375">
      <w:pPr>
        <w:pStyle w:val="Headline"/>
        <w:jc w:val="both"/>
        <w:rPr>
          <w:lang w:val="es-ES"/>
        </w:rPr>
      </w:pPr>
      <w:r w:rsidRPr="005A6375">
        <w:rPr>
          <w:lang w:val="es-ES"/>
        </w:rPr>
        <w:t>Acciones sostenibles</w:t>
      </w:r>
      <w:r w:rsidR="004041C4" w:rsidRPr="005A6375">
        <w:rPr>
          <w:lang w:val="es-ES"/>
        </w:rPr>
        <w:t xml:space="preserve">: </w:t>
      </w:r>
      <w:r w:rsidRPr="005A6375">
        <w:rPr>
          <w:lang w:val="es-ES"/>
        </w:rPr>
        <w:t>Daikin toma la delantera</w:t>
      </w:r>
    </w:p>
    <w:p w14:paraId="0FE30849" w14:textId="358421CC" w:rsidR="005250A2" w:rsidRPr="005A6375" w:rsidRDefault="001B0667" w:rsidP="005A6375">
      <w:pPr>
        <w:pStyle w:val="BodyCopy"/>
        <w:jc w:val="both"/>
      </w:pPr>
      <w:r w:rsidRPr="005A6375">
        <w:fldChar w:fldCharType="begin"/>
      </w:r>
      <w:r w:rsidRPr="005A6375">
        <w:instrText xml:space="preserve"> DATE \@ "MMMM d, yyyy" </w:instrText>
      </w:r>
      <w:r w:rsidRPr="005A6375">
        <w:fldChar w:fldCharType="separate"/>
      </w:r>
      <w:r w:rsidR="005E442F" w:rsidRPr="005A6375">
        <w:t xml:space="preserve">4 de febrero de </w:t>
      </w:r>
      <w:r w:rsidR="005E442F" w:rsidRPr="005A6375">
        <w:t>2020</w:t>
      </w:r>
      <w:r w:rsidRPr="005A6375">
        <w:fldChar w:fldCharType="end"/>
      </w:r>
    </w:p>
    <w:p w14:paraId="13C189D3" w14:textId="77777777" w:rsidR="006A5B5D" w:rsidRPr="005A6375" w:rsidRDefault="006A5B5D" w:rsidP="005A6375">
      <w:pPr>
        <w:jc w:val="both"/>
      </w:pPr>
    </w:p>
    <w:p w14:paraId="72A638F7" w14:textId="2E5B96FB" w:rsidR="009A723B" w:rsidRPr="005A6375" w:rsidRDefault="005E442F" w:rsidP="005A6375">
      <w:pPr>
        <w:pStyle w:val="Introduction"/>
        <w:jc w:val="both"/>
        <w:rPr>
          <w:lang w:val="es-ES"/>
        </w:rPr>
      </w:pPr>
      <w:r w:rsidRPr="005A6375">
        <w:rPr>
          <w:lang w:val="es-ES"/>
        </w:rPr>
        <w:t>Más de 500 socios empresariales de toda Europa se reunieron en Copenhague del 5 al 7 de febrero para la conferencia sobre sistemas VRV de Daikin</w:t>
      </w:r>
      <w:r w:rsidR="004041C4" w:rsidRPr="005A6375">
        <w:rPr>
          <w:lang w:val="es-ES"/>
        </w:rPr>
        <w:t xml:space="preserve">. </w:t>
      </w:r>
      <w:r w:rsidRPr="005A6375">
        <w:rPr>
          <w:lang w:val="es-ES"/>
        </w:rPr>
        <w:t>En la conferencia, Daikin, líder de mercado en bombas de calor y sistemas de aire acondicionado, destacó los avances más importantes puestos en práctica para reducir el impacto medioambiental de los sistemas de control climático, en apoyo de su objetivo de lograr emisiones neutras de CO</w:t>
      </w:r>
      <w:r w:rsidRPr="005A6375">
        <w:rPr>
          <w:vertAlign w:val="subscript"/>
          <w:lang w:val="es-ES"/>
        </w:rPr>
        <w:t>2</w:t>
      </w:r>
      <w:r w:rsidRPr="005A6375">
        <w:rPr>
          <w:lang w:val="es-ES"/>
        </w:rPr>
        <w:t xml:space="preserve"> para 2050.</w:t>
      </w:r>
      <w:r w:rsidR="009A723B" w:rsidRPr="005A6375">
        <w:rPr>
          <w:lang w:val="es-ES"/>
        </w:rPr>
        <w:t xml:space="preserve"> </w:t>
      </w:r>
    </w:p>
    <w:p w14:paraId="489D0059" w14:textId="6826B54E" w:rsidR="00E81FED" w:rsidRPr="005A6375" w:rsidRDefault="005E442F" w:rsidP="005A6375">
      <w:pPr>
        <w:pStyle w:val="Subheading"/>
        <w:jc w:val="both"/>
        <w:rPr>
          <w:lang w:val="es-ES"/>
        </w:rPr>
      </w:pPr>
      <w:r w:rsidRPr="005A6375">
        <w:rPr>
          <w:lang w:val="es-ES"/>
        </w:rPr>
        <w:t>Creando un futuro sostenible juntos</w:t>
      </w:r>
    </w:p>
    <w:p w14:paraId="02D12B10" w14:textId="21D95BDA" w:rsidR="00137D26" w:rsidRPr="005A6375" w:rsidRDefault="005E442F" w:rsidP="005A6375">
      <w:pPr>
        <w:pStyle w:val="BodyCopy"/>
        <w:jc w:val="both"/>
      </w:pPr>
      <w:r w:rsidRPr="005A6375">
        <w:t>Bajo el tema "Creando un futuro sostenible juntos", la conferencia abarcó un amplio abanico de productos y servicios que contribuyen a reducir las emisiones CO</w:t>
      </w:r>
      <w:r w:rsidRPr="005A6375">
        <w:rPr>
          <w:vertAlign w:val="subscript"/>
        </w:rPr>
        <w:t>2</w:t>
      </w:r>
      <w:r w:rsidRPr="005A6375">
        <w:t xml:space="preserve"> y a evitar el agotamiento de los recursos naturales, a través de una serie de charlas informativas, talleres y exhibiciones</w:t>
      </w:r>
      <w:r w:rsidR="009A723B" w:rsidRPr="005A6375">
        <w:t>.</w:t>
      </w:r>
      <w:r w:rsidR="0021300E" w:rsidRPr="005A6375">
        <w:t xml:space="preserve"> </w:t>
      </w:r>
      <w:r w:rsidRPr="005A6375">
        <w:t>Un momento clave de este evento fue la presentación de la innovación más reciente de Daikin, la nueva serie Mini VRV 5, con un Potencial de Calentamiento Global (GWP) una tercera parte inferior al de la serie anterior</w:t>
      </w:r>
      <w:r w:rsidR="009A723B" w:rsidRPr="005A6375">
        <w:t>.</w:t>
      </w:r>
    </w:p>
    <w:p w14:paraId="5E8103AD" w14:textId="37B88C72" w:rsidR="00723B42" w:rsidRPr="005A6375" w:rsidRDefault="005E442F" w:rsidP="005A6375">
      <w:pPr>
        <w:pStyle w:val="Subheading"/>
        <w:jc w:val="both"/>
        <w:rPr>
          <w:lang w:val="es-ES"/>
        </w:rPr>
      </w:pPr>
      <w:r w:rsidRPr="005A6375">
        <w:rPr>
          <w:lang w:val="es-ES"/>
        </w:rPr>
        <w:t>Credenciales ecológicas</w:t>
      </w:r>
    </w:p>
    <w:p w14:paraId="41189284" w14:textId="5489588B" w:rsidR="00BF3DAC" w:rsidRPr="005A6375" w:rsidRDefault="008722EE" w:rsidP="005A6375">
      <w:pPr>
        <w:pStyle w:val="BodyCopy"/>
        <w:jc w:val="both"/>
      </w:pPr>
      <w:r w:rsidRPr="005A6375">
        <w:t>Para reflejar el tema de la sostenibilidad en la conferencia, Daikin garantizó una "experiencia ecológica" para los asistentes.</w:t>
      </w:r>
      <w:r w:rsidRPr="005A6375">
        <w:t xml:space="preserve"> </w:t>
      </w:r>
      <w:r w:rsidRPr="005A6375">
        <w:t>Esto supuso no utilizar papel, así como hacer uso del transporte público local y consumir alimentos de origen local</w:t>
      </w:r>
      <w:r w:rsidR="00723B42" w:rsidRPr="005A6375">
        <w:t>.</w:t>
      </w:r>
      <w:r w:rsidRPr="005A6375">
        <w:t xml:space="preserve"> </w:t>
      </w:r>
      <w:r w:rsidRPr="005A6375">
        <w:t>Todas las emisiones de CO</w:t>
      </w:r>
      <w:r w:rsidRPr="005A6375">
        <w:rPr>
          <w:vertAlign w:val="subscript"/>
        </w:rPr>
        <w:t>2</w:t>
      </w:r>
      <w:r w:rsidRPr="005A6375">
        <w:t xml:space="preserve"> como consecuencia de las salidas y llegadas de los participantes fueron compensadas por Daikin, lo que hizo de este un evento totalmente neutro en carb</w:t>
      </w:r>
      <w:r w:rsidRPr="005A6375">
        <w:t>ono</w:t>
      </w:r>
      <w:r w:rsidR="00723B42" w:rsidRPr="005A6375">
        <w:t xml:space="preserve">. </w:t>
      </w:r>
      <w:r w:rsidRPr="005A6375">
        <w:t>Los donativos de esta compensación se destinarán a un proyecto en el Rajastán, India, para apoyar a los granjeros que envían sus residuos agrícolas a una central de biomasa para generar energía</w:t>
      </w:r>
      <w:r w:rsidR="00723B42" w:rsidRPr="005A6375">
        <w:t>.</w:t>
      </w:r>
      <w:r w:rsidRPr="005A6375">
        <w:t xml:space="preserve"> </w:t>
      </w:r>
      <w:r w:rsidRPr="005A6375">
        <w:t xml:space="preserve">Esto reducirá </w:t>
      </w:r>
      <w:r w:rsidR="005A6375" w:rsidRPr="005A6375">
        <w:t>las emisiones</w:t>
      </w:r>
      <w:r w:rsidRPr="005A6375">
        <w:t xml:space="preserve"> de CO2 y, al mismo tiempo, creará más puestos de trabajo en la región</w:t>
      </w:r>
      <w:r w:rsidR="00723B42" w:rsidRPr="005A6375">
        <w:t xml:space="preserve">. </w:t>
      </w:r>
    </w:p>
    <w:p w14:paraId="1676E602" w14:textId="69646452" w:rsidR="00723B42" w:rsidRPr="005A6375" w:rsidRDefault="008722EE" w:rsidP="005A6375">
      <w:pPr>
        <w:pStyle w:val="BodyCopy"/>
        <w:jc w:val="both"/>
      </w:pPr>
      <w:r w:rsidRPr="005A6375">
        <w:t>Copenhague fue elegida como sede de la cumbre, por su papel de "Capital Verde Europea" en 2014 y su dedicación a la sostenibilidad</w:t>
      </w:r>
      <w:r w:rsidR="00723B42" w:rsidRPr="005A6375">
        <w:t xml:space="preserve">. </w:t>
      </w:r>
      <w:r w:rsidRPr="005A6375">
        <w:t>Un diverso programa de eventos culturales completó la conferencia sobre sistemas VRV de 2020</w:t>
      </w:r>
      <w:r w:rsidR="00723B42" w:rsidRPr="005A6375">
        <w:t xml:space="preserve">. </w:t>
      </w:r>
    </w:p>
    <w:p w14:paraId="6A628C40" w14:textId="77777777" w:rsidR="00723B42" w:rsidRPr="005A6375" w:rsidRDefault="00723B42" w:rsidP="005A6375">
      <w:pPr>
        <w:pStyle w:val="BodyCopy"/>
        <w:jc w:val="both"/>
      </w:pPr>
    </w:p>
    <w:p w14:paraId="61AB75EC" w14:textId="4A776D09" w:rsidR="00723B42" w:rsidRPr="005A6375" w:rsidRDefault="008722EE" w:rsidP="005A6375">
      <w:pPr>
        <w:pStyle w:val="Subheading"/>
        <w:jc w:val="both"/>
        <w:rPr>
          <w:lang w:val="es-ES"/>
        </w:rPr>
      </w:pPr>
      <w:r w:rsidRPr="005A6375">
        <w:rPr>
          <w:lang w:val="es-ES"/>
        </w:rPr>
        <w:t>El momento de actuar es ahora</w:t>
      </w:r>
    </w:p>
    <w:p w14:paraId="4BDFF199" w14:textId="32194739" w:rsidR="00410B7A" w:rsidRPr="005A6375" w:rsidRDefault="008722EE" w:rsidP="005A6375">
      <w:pPr>
        <w:pStyle w:val="BodyCopy"/>
        <w:jc w:val="both"/>
      </w:pPr>
      <w:r w:rsidRPr="005A6375">
        <w:t>El "Acuerdo Ecológico" europeo establece medidas ambiciosas que permiten a los ciudadanos y negocios europeos beneficiarse de una transición ecológica</w:t>
      </w:r>
      <w:r w:rsidR="00723B42" w:rsidRPr="005A6375">
        <w:t xml:space="preserve">. </w:t>
      </w:r>
      <w:r w:rsidR="003A372F" w:rsidRPr="005A6375">
        <w:t xml:space="preserve">Reducir </w:t>
      </w:r>
      <w:r w:rsidR="005A6375" w:rsidRPr="005A6375">
        <w:t>la emisión</w:t>
      </w:r>
      <w:r w:rsidR="003A372F" w:rsidRPr="005A6375">
        <w:t xml:space="preserve"> de CO2, cambiar a una economía circular y hacer que el aire sea más limpio son algunos de los aspectos más destacados de este "Acuerdo Ecológico"</w:t>
      </w:r>
      <w:r w:rsidR="00723B42" w:rsidRPr="005A6375">
        <w:t xml:space="preserve">. </w:t>
      </w:r>
    </w:p>
    <w:p w14:paraId="3B78F168" w14:textId="560319F6" w:rsidR="00410B7A" w:rsidRPr="005A6375" w:rsidRDefault="003A372F" w:rsidP="005A6375">
      <w:pPr>
        <w:pStyle w:val="BodyCopy"/>
        <w:jc w:val="both"/>
      </w:pPr>
      <w:r w:rsidRPr="005A6375">
        <w:t>Daikin lo respalda completamente y viene trabajando desde hace mucho para lograr este propósito</w:t>
      </w:r>
      <w:r w:rsidR="00410B7A" w:rsidRPr="005A6375">
        <w:t xml:space="preserve">. </w:t>
      </w:r>
      <w:r w:rsidRPr="005A6375">
        <w:t>La conferencia sobre sistemas VRV es el siguiente paso lógico</w:t>
      </w:r>
      <w:r w:rsidR="009D741A" w:rsidRPr="005A6375">
        <w:t>.</w:t>
      </w:r>
      <w:r w:rsidR="00723B42" w:rsidRPr="005A6375">
        <w:t xml:space="preserve"> </w:t>
      </w:r>
    </w:p>
    <w:p w14:paraId="75EC876A" w14:textId="44BFF6D0" w:rsidR="00410B7A" w:rsidRPr="005A6375" w:rsidRDefault="003A372F" w:rsidP="005A6375">
      <w:pPr>
        <w:pStyle w:val="BodyCopy"/>
        <w:jc w:val="both"/>
      </w:pPr>
      <w:r w:rsidRPr="005A6375">
        <w:t xml:space="preserve">"Por un lado, hemos reducido nuestra propia huella de CO2 </w:t>
      </w:r>
      <w:r w:rsidR="005A6375" w:rsidRPr="005A6375">
        <w:t>y,</w:t>
      </w:r>
      <w:r w:rsidRPr="005A6375">
        <w:t xml:space="preserve"> por otro lado, estamos introduciendo en el mercado soluciones que reducen la huella de CO2 de nuestros clientes</w:t>
      </w:r>
      <w:r w:rsidR="00723B42" w:rsidRPr="005A6375">
        <w:t xml:space="preserve">. </w:t>
      </w:r>
      <w:r w:rsidRPr="005A6375">
        <w:t>El elemento visual clave que representa la conferencia sobre sistemas VRV consta de tres hojas, que juntas destacan los tres campos de acción más importantes: innovación, economía circular y control inteligente." explica Bernard Dehertogh, Director Comercial de productos DX en Daikin Europe.</w:t>
      </w:r>
      <w:r w:rsidR="00DD63C0" w:rsidRPr="005A6375">
        <w:rPr>
          <w:rFonts w:cs="Arial"/>
          <w:color w:val="00B0F0"/>
          <w:sz w:val="36"/>
          <w:lang w:eastAsia="nl-BE"/>
        </w:rPr>
        <w:drawing>
          <wp:inline distT="0" distB="0" distL="0" distR="0" wp14:anchorId="7A155A12" wp14:editId="271D743E">
            <wp:extent cx="5732145" cy="1484630"/>
            <wp:effectExtent l="0" t="0" r="1905" b="127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1484630"/>
                    </a:xfrm>
                    <a:prstGeom prst="rect">
                      <a:avLst/>
                    </a:prstGeom>
                    <a:noFill/>
                    <a:ln>
                      <a:noFill/>
                    </a:ln>
                  </pic:spPr>
                </pic:pic>
              </a:graphicData>
            </a:graphic>
          </wp:inline>
        </w:drawing>
      </w:r>
      <w:r w:rsidR="00723B42" w:rsidRPr="005A6375">
        <w:t xml:space="preserve"> </w:t>
      </w:r>
    </w:p>
    <w:p w14:paraId="384E7D58" w14:textId="60E63544" w:rsidR="00723B42" w:rsidRPr="005A6375" w:rsidRDefault="003A372F" w:rsidP="005A6375">
      <w:pPr>
        <w:pStyle w:val="BodyCopy"/>
        <w:jc w:val="both"/>
      </w:pPr>
      <w:r w:rsidRPr="005A6375">
        <w:t>Innovaciones en productos como la nueva serie VRV 5 con un 70% menos de GWP, la adopción de una economía circular a través de la reutilización del refrigerante y el uso de controles inteligentes como el Daikin Cloud Service, son solo algunas de las innovaciones que se presentaron en la conferencia</w:t>
      </w:r>
      <w:r w:rsidR="00723B42" w:rsidRPr="005A6375">
        <w:t>.</w:t>
      </w:r>
    </w:p>
    <w:p w14:paraId="362B738F" w14:textId="65E923C5" w:rsidR="00723B42" w:rsidRPr="005A6375" w:rsidRDefault="003A372F" w:rsidP="005A6375">
      <w:pPr>
        <w:pStyle w:val="BodyCopy"/>
        <w:jc w:val="both"/>
      </w:pPr>
      <w:r w:rsidRPr="005A6375">
        <w:rPr>
          <w:color w:val="0083C1" w:themeColor="background1"/>
        </w:rPr>
        <w:t xml:space="preserve">La </w:t>
      </w:r>
      <w:r w:rsidR="005A6375" w:rsidRPr="005A6375">
        <w:rPr>
          <w:color w:val="0083C1" w:themeColor="background1"/>
        </w:rPr>
        <w:t>nueva serie</w:t>
      </w:r>
      <w:r w:rsidR="00723B42" w:rsidRPr="005A6375">
        <w:rPr>
          <w:color w:val="0083C1" w:themeColor="background1"/>
        </w:rPr>
        <w:t xml:space="preserve"> Mini VRV 5 </w:t>
      </w:r>
    </w:p>
    <w:p w14:paraId="59DCB1A1" w14:textId="655F1C39" w:rsidR="009A3630" w:rsidRPr="005A6375" w:rsidRDefault="003A372F" w:rsidP="005A6375">
      <w:pPr>
        <w:pStyle w:val="BodyCopy"/>
        <w:jc w:val="both"/>
      </w:pPr>
      <w:r w:rsidRPr="005A6375">
        <w:t>La misión de Daikin siempre ha sido reducir el impacto medioambiental que conlleva el uso de la energía y de los refrigerantes, desarrollando productos con una alta eficiencia estacional y utilizando refrigerantes con un Potencial de Calentamiento Global (GWP)</w:t>
      </w:r>
      <w:r w:rsidR="00723B42" w:rsidRPr="005A6375">
        <w:t xml:space="preserve">. </w:t>
      </w:r>
    </w:p>
    <w:p w14:paraId="088A3547" w14:textId="07EF48DB" w:rsidR="009A3630" w:rsidRPr="005A6375" w:rsidRDefault="00F22E89" w:rsidP="005A6375">
      <w:pPr>
        <w:pStyle w:val="BodyCopy"/>
        <w:jc w:val="both"/>
      </w:pPr>
      <w:r w:rsidRPr="005A6375">
        <w:rPr>
          <w:rFonts w:cs="Arial"/>
          <w:sz w:val="24"/>
          <w:szCs w:val="24"/>
          <w:lang w:eastAsia="nl-BE"/>
        </w:rPr>
        <w:drawing>
          <wp:anchor distT="0" distB="0" distL="114300" distR="114300" simplePos="0" relativeHeight="251651072" behindDoc="0" locked="0" layoutInCell="1" allowOverlap="1" wp14:anchorId="36F0397E" wp14:editId="2A9656DB">
            <wp:simplePos x="0" y="0"/>
            <wp:positionH relativeFrom="column">
              <wp:posOffset>0</wp:posOffset>
            </wp:positionH>
            <wp:positionV relativeFrom="paragraph">
              <wp:posOffset>6158</wp:posOffset>
            </wp:positionV>
            <wp:extent cx="1958340" cy="1600200"/>
            <wp:effectExtent l="0" t="0" r="3810" b="0"/>
            <wp:wrapSquare wrapText="bothSides"/>
            <wp:docPr id="4" name="Grafik 3" descr="Z:\D_Bilderarchiv\01_Kunden\DAIKIN\VRV\Produktbilder\VRV 5 R-32\Daikin_VRV 5_Product picture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_Bilderarchiv\01_Kunden\DAIKIN\VRV\Produktbilder\VRV 5 R-32\Daikin_VRV 5_Product picture_Fron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834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372F" w:rsidRPr="005A6375">
        <w:t xml:space="preserve">Con un GWP de 675 y una menor carga de refrigerante, el potencial de calentamiento global del sistema VRV 5 es inferior a una tercera parte del de las alternativas más comunes como el </w:t>
      </w:r>
      <w:r w:rsidR="003A372F" w:rsidRPr="005A6375">
        <w:lastRenderedPageBreak/>
        <w:t>refrigerante R-410A, al mismo tiempo que ofrece una mayor eficiencia</w:t>
      </w:r>
      <w:r w:rsidR="00723B42" w:rsidRPr="005A6375">
        <w:t xml:space="preserve">. </w:t>
      </w:r>
    </w:p>
    <w:p w14:paraId="3BFCFF94" w14:textId="49025730" w:rsidR="00723B42" w:rsidRPr="005A6375" w:rsidRDefault="003A372F" w:rsidP="005A6375">
      <w:pPr>
        <w:pStyle w:val="BodyCopy"/>
        <w:jc w:val="both"/>
      </w:pPr>
      <w:r w:rsidRPr="005A6375">
        <w:t>Todas las características conocidas del sistema VRV como la VRT (Temperatura de Refrigerante Variable) están disponibles en este sistema VRV de baja altura</w:t>
      </w:r>
      <w:r w:rsidR="00723B42" w:rsidRPr="005A6375">
        <w:t xml:space="preserve">. </w:t>
      </w:r>
      <w:r w:rsidRPr="005A6375">
        <w:t>Gracias a sus dimensiones compactas (870 x 1.100 x 460 mm), el sistema mini VRV 5 de un solo ventilador es fácil de transportar y versátil en cuanto a aplicaciones</w:t>
      </w:r>
      <w:r w:rsidR="00723B42" w:rsidRPr="005A6375">
        <w:t xml:space="preserve">. </w:t>
      </w:r>
      <w:r w:rsidR="000B392A" w:rsidRPr="005A6375">
        <w:t>El ventilador de nuevo diseño garantiza un caudal de aire alto con una reducción de las emisiones sonoras hasta los 39 dBA(!) y una ESP de ajuste automático de 45 Pa, lo que permite la instalación de conductos</w:t>
      </w:r>
      <w:r w:rsidR="00723B42" w:rsidRPr="005A6375">
        <w:t xml:space="preserve">. </w:t>
      </w:r>
      <w:r w:rsidR="000B392A" w:rsidRPr="005A6375">
        <w:t>Se puede combinar con las unidades de cassette Round Flow y de cassette integrado, así como con varias unidades de conductos y murales</w:t>
      </w:r>
      <w:r w:rsidR="00723B42" w:rsidRPr="005A6375">
        <w:t>.</w:t>
      </w:r>
      <w:r w:rsidR="000B392A" w:rsidRPr="005A6375">
        <w:t xml:space="preserve"> </w:t>
      </w:r>
      <w:r w:rsidR="000B392A" w:rsidRPr="005A6375">
        <w:t>Además, también se pueden integrar cortinas de aire y unidades de tratamiento de aire</w:t>
      </w:r>
      <w:r w:rsidR="00723B42" w:rsidRPr="005A6375">
        <w:t xml:space="preserve">. </w:t>
      </w:r>
      <w:r w:rsidR="000B392A" w:rsidRPr="005A6375">
        <w:t>La nueva serie VRV 5 ya cumple totalmente con los requisitos de Diseño Ecológico Europeo bajo Lot 21, Tier 2 y ofrece altas eficiencias estacionales en la vida real</w:t>
      </w:r>
      <w:r w:rsidR="00723B42" w:rsidRPr="005A6375">
        <w:t>.</w:t>
      </w:r>
    </w:p>
    <w:p w14:paraId="40A6BC89" w14:textId="77777777" w:rsidR="00723B42" w:rsidRPr="005A6375" w:rsidRDefault="00723B42" w:rsidP="005A6375">
      <w:pPr>
        <w:pStyle w:val="BodyCopy"/>
        <w:jc w:val="both"/>
      </w:pPr>
    </w:p>
    <w:p w14:paraId="579B9F72" w14:textId="77777777" w:rsidR="00723B42" w:rsidRPr="005A6375" w:rsidRDefault="00723B42" w:rsidP="005A6375">
      <w:pPr>
        <w:pStyle w:val="Subheading"/>
        <w:jc w:val="both"/>
        <w:rPr>
          <w:lang w:val="es-ES"/>
        </w:rPr>
      </w:pPr>
      <w:r w:rsidRPr="005A6375">
        <w:rPr>
          <w:lang w:val="es-ES"/>
        </w:rPr>
        <w:t xml:space="preserve">L∞P by Daikin </w:t>
      </w:r>
    </w:p>
    <w:p w14:paraId="37A3DB06" w14:textId="07135C34" w:rsidR="00723B42" w:rsidRPr="005A6375" w:rsidRDefault="0051589F" w:rsidP="005A6375">
      <w:pPr>
        <w:pStyle w:val="BodyCopy"/>
        <w:jc w:val="both"/>
      </w:pPr>
      <w:r w:rsidRPr="005A6375">
        <w:t>La empresa Daikin es pionera en la industria a la hora de reutilizar refrigerante en sus nuevos sistemas VRV</w:t>
      </w:r>
      <w:r w:rsidR="00723B42" w:rsidRPr="005A6375">
        <w:t xml:space="preserve">. </w:t>
      </w:r>
      <w:r w:rsidRPr="005A6375">
        <w:t xml:space="preserve">Utilizar refrigerante recuperado, que es de la misma calidad que el refrigerante nuevo, </w:t>
      </w:r>
      <w:r w:rsidR="005A6375" w:rsidRPr="005A6375">
        <w:t>evita que</w:t>
      </w:r>
      <w:r w:rsidRPr="005A6375">
        <w:t xml:space="preserve"> se produzcan más de 150.000 kg de refrigerante nuevo cada año.</w:t>
      </w:r>
      <w:r w:rsidRPr="005A6375">
        <w:t xml:space="preserve"> </w:t>
      </w:r>
      <w:r w:rsidRPr="005A6375">
        <w:t>Este logro pionero en términos de reutilización de refrigerante ha sido reconocido ampliamente, con varios galardones a la mejor serie VRV IV+ de recuperación de calor, incluyendo el premio al mejor producto comercial de climatización del año y el premio de los arquitectos al mejor producto renovable</w:t>
      </w:r>
      <w:r w:rsidR="00723B42" w:rsidRPr="005A6375">
        <w:t>.</w:t>
      </w:r>
    </w:p>
    <w:p w14:paraId="24164954" w14:textId="655DEE93" w:rsidR="00723B42" w:rsidRPr="005A6375" w:rsidRDefault="0051589F" w:rsidP="005A6375">
      <w:pPr>
        <w:pStyle w:val="BodyCopy"/>
        <w:jc w:val="both"/>
      </w:pPr>
      <w:r w:rsidRPr="005A6375">
        <w:t>En la conferencia sobre sistemas VRV, Daikin presentó L∞P by Daikin, que proporciona un marco para todas las medidas sobre economía circular que ha adoptado y continúa implementando Daikin.</w:t>
      </w:r>
      <w:r w:rsidR="000A7F1D" w:rsidRPr="005A6375">
        <w:rPr>
          <w:sz w:val="24"/>
          <w:szCs w:val="24"/>
          <w:lang w:eastAsia="nl-BE"/>
        </w:rPr>
        <w:drawing>
          <wp:anchor distT="0" distB="0" distL="114300" distR="114300" simplePos="0" relativeHeight="251664384" behindDoc="0" locked="0" layoutInCell="1" allowOverlap="1" wp14:anchorId="06765F82" wp14:editId="40D5BE9A">
            <wp:simplePos x="0" y="0"/>
            <wp:positionH relativeFrom="margin">
              <wp:posOffset>0</wp:posOffset>
            </wp:positionH>
            <wp:positionV relativeFrom="margin">
              <wp:posOffset>3651885</wp:posOffset>
            </wp:positionV>
            <wp:extent cx="2409825" cy="960120"/>
            <wp:effectExtent l="0" t="0" r="9525" b="0"/>
            <wp:wrapSquare wrapText="bothSides"/>
            <wp:docPr id="20" name="Picture 19">
              <a:extLst xmlns:a="http://schemas.openxmlformats.org/drawingml/2006/main">
                <a:ext uri="{FF2B5EF4-FFF2-40B4-BE49-F238E27FC236}">
                  <a16:creationId xmlns:a16="http://schemas.microsoft.com/office/drawing/2014/main" id="{D4444003-8F0C-4E21-832C-26FA5C3ED7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D4444003-8F0C-4E21-832C-26FA5C3ED7F8}"/>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9825" cy="960120"/>
                    </a:xfrm>
                    <a:prstGeom prst="rect">
                      <a:avLst/>
                    </a:prstGeom>
                  </pic:spPr>
                </pic:pic>
              </a:graphicData>
            </a:graphic>
            <wp14:sizeRelH relativeFrom="margin">
              <wp14:pctWidth>0</wp14:pctWidth>
            </wp14:sizeRelH>
            <wp14:sizeRelV relativeFrom="margin">
              <wp14:pctHeight>0</wp14:pctHeight>
            </wp14:sizeRelV>
          </wp:anchor>
        </w:drawing>
      </w:r>
      <w:r w:rsidRPr="005A6375">
        <w:t xml:space="preserve"> </w:t>
      </w:r>
      <w:r w:rsidRPr="005A6375">
        <w:t>El ámbito de estas actividades incluye la reutilización de todas las tuberías, el cableado y las unidades interiores al reemplazar unidades exteriores con nuestro sistema VRV de sustitución y el lanzamiento de la máquina de reciclaje Daikin que permite a los instaladores reciclar el refrigerante para volver a utilizarlo en la carga de campo</w:t>
      </w:r>
      <w:r w:rsidR="009B0ABD" w:rsidRPr="005A6375">
        <w:t>.</w:t>
      </w:r>
    </w:p>
    <w:p w14:paraId="0607CE52" w14:textId="77777777" w:rsidR="00723B42" w:rsidRPr="005A6375" w:rsidRDefault="00723B42" w:rsidP="005A6375">
      <w:pPr>
        <w:pStyle w:val="BodyCopy"/>
        <w:jc w:val="both"/>
      </w:pPr>
    </w:p>
    <w:p w14:paraId="7482D91B" w14:textId="079088E1" w:rsidR="00723B42" w:rsidRPr="005A6375" w:rsidRDefault="009A3630" w:rsidP="005A6375">
      <w:pPr>
        <w:pStyle w:val="BodyCopy"/>
        <w:jc w:val="both"/>
        <w:rPr>
          <w:color w:val="0083C1" w:themeColor="background1"/>
        </w:rPr>
      </w:pPr>
      <w:r w:rsidRPr="005A6375">
        <w:rPr>
          <w:color w:val="0083C1" w:themeColor="background1"/>
        </w:rPr>
        <w:t>M</w:t>
      </w:r>
      <w:r w:rsidR="0051589F" w:rsidRPr="005A6375">
        <w:rPr>
          <w:color w:val="0083C1" w:themeColor="background1"/>
        </w:rPr>
        <w:t>ás que un fabricante</w:t>
      </w:r>
    </w:p>
    <w:p w14:paraId="5ACFDF49" w14:textId="6D57BB06" w:rsidR="00723B42" w:rsidRPr="005A6375" w:rsidRDefault="00880CB6" w:rsidP="005A6375">
      <w:pPr>
        <w:pStyle w:val="BodyCopy"/>
        <w:jc w:val="both"/>
      </w:pPr>
      <w:r w:rsidRPr="005A6375">
        <w:t>La conferencia sobre sistemas VRV de Daikin evidenció que Daikin no solo es líder de mercado en el suministro de sistemas de climatización modernos y eficientes, sino también un socio de servicios y proyectos fiable</w:t>
      </w:r>
      <w:r w:rsidR="00723B42" w:rsidRPr="005A6375">
        <w:t xml:space="preserve">. </w:t>
      </w:r>
      <w:r w:rsidRPr="005A6375">
        <w:t xml:space="preserve">Una visión exhaustiva de las herramientas de servicio, el software de diseño y la </w:t>
      </w:r>
      <w:r w:rsidRPr="005A6375">
        <w:lastRenderedPageBreak/>
        <w:t>logística simplificada a través de un portal específico para los clientes, demostró el respaldo total que Daikin ofrece a sus socios de negocio</w:t>
      </w:r>
      <w:r w:rsidR="00723B42" w:rsidRPr="005A6375">
        <w:t xml:space="preserve">. </w:t>
      </w:r>
    </w:p>
    <w:p w14:paraId="0349CFAE" w14:textId="30435CCF" w:rsidR="009A3630" w:rsidRPr="005A6375" w:rsidRDefault="00880CB6" w:rsidP="005A6375">
      <w:pPr>
        <w:pStyle w:val="BodyCopy"/>
        <w:jc w:val="both"/>
      </w:pPr>
      <w:r w:rsidRPr="005A6375">
        <w:t>Para obtener más detalles sobre la política de refrigerantes de Daikin, visite</w:t>
      </w:r>
      <w:r w:rsidRPr="005A6375">
        <w:t xml:space="preserve"> </w:t>
      </w:r>
      <w:hyperlink r:id="rId14" w:history="1">
        <w:r w:rsidRPr="005A6375">
          <w:rPr>
            <w:rStyle w:val="Hipervnculo"/>
          </w:rPr>
          <w:t>www.daikin.eu/building-a-circular-economy</w:t>
        </w:r>
      </w:hyperlink>
      <w:r w:rsidR="00723B42" w:rsidRPr="005A6375">
        <w:rPr>
          <w:color w:val="0083C1" w:themeColor="background1"/>
        </w:rPr>
        <w:t xml:space="preserve"> </w:t>
      </w:r>
      <w:r w:rsidR="00723B42" w:rsidRPr="005A6375">
        <w:t xml:space="preserve"> </w:t>
      </w:r>
    </w:p>
    <w:p w14:paraId="7D41F1CD" w14:textId="1A9BCCFB" w:rsidR="00D55C54" w:rsidRPr="005A6375" w:rsidRDefault="00880CB6" w:rsidP="005A6375">
      <w:pPr>
        <w:pStyle w:val="BodyCopy"/>
        <w:jc w:val="both"/>
      </w:pPr>
      <w:r w:rsidRPr="005A6375">
        <w:t>Si desea más información sobre la nueva serie Mini VRV 5, visite</w:t>
      </w:r>
      <w:r w:rsidRPr="005A6375">
        <w:t xml:space="preserve"> </w:t>
      </w:r>
      <w:hyperlink r:id="rId15" w:history="1">
        <w:r w:rsidR="00723B42" w:rsidRPr="005A6375">
          <w:rPr>
            <w:rStyle w:val="Hipervnculo"/>
            <w:color w:val="0083C1" w:themeColor="background1"/>
          </w:rPr>
          <w:t>www.daikin.eu/VRV5</w:t>
        </w:r>
      </w:hyperlink>
      <w:r w:rsidR="00723B42" w:rsidRPr="005A6375">
        <w:rPr>
          <w:color w:val="0083C1" w:themeColor="background1"/>
        </w:rPr>
        <w:t xml:space="preserve"> </w:t>
      </w:r>
    </w:p>
    <w:p w14:paraId="65E64171" w14:textId="3D1AF75F" w:rsidR="00D55C54" w:rsidRPr="005A6375" w:rsidRDefault="00880CB6" w:rsidP="005A6375">
      <w:pPr>
        <w:pStyle w:val="Subheading"/>
        <w:jc w:val="both"/>
        <w:rPr>
          <w:lang w:val="es-ES"/>
        </w:rPr>
      </w:pPr>
      <w:r w:rsidRPr="005A6375">
        <w:rPr>
          <w:lang w:val="es-ES"/>
        </w:rPr>
        <w:t>Fin</w:t>
      </w:r>
    </w:p>
    <w:p w14:paraId="4D6966F0" w14:textId="77777777" w:rsidR="008A772E" w:rsidRPr="005A6375" w:rsidRDefault="008A772E" w:rsidP="005A6375">
      <w:pPr>
        <w:jc w:val="both"/>
      </w:pPr>
      <w:r w:rsidRPr="005A6375">
        <w:br w:type="page"/>
      </w:r>
    </w:p>
    <w:p w14:paraId="5F9EEBB0" w14:textId="02F38A12" w:rsidR="00914B28" w:rsidRPr="005A6375" w:rsidRDefault="00D55C54" w:rsidP="005A6375">
      <w:pPr>
        <w:pStyle w:val="Introduction"/>
        <w:jc w:val="both"/>
        <w:rPr>
          <w:bCs w:val="0"/>
          <w:lang w:val="es-ES"/>
        </w:rPr>
      </w:pPr>
      <w:r w:rsidRPr="005A6375">
        <w:rPr>
          <w:lang w:val="es-ES"/>
        </w:rPr>
        <w:lastRenderedPageBreak/>
        <w:t>E</w:t>
      </w:r>
      <w:r w:rsidR="00880CB6" w:rsidRPr="005A6375">
        <w:rPr>
          <w:lang w:val="es-ES"/>
        </w:rPr>
        <w:t>NOTAS DEL EDITOR</w:t>
      </w:r>
    </w:p>
    <w:p w14:paraId="6EC4AB5B" w14:textId="732BE86E" w:rsidR="00914B28" w:rsidRPr="005A6375" w:rsidRDefault="00914B28" w:rsidP="005A6375">
      <w:pPr>
        <w:pStyle w:val="Subheading"/>
        <w:jc w:val="both"/>
        <w:rPr>
          <w:lang w:val="es-ES"/>
        </w:rPr>
      </w:pPr>
      <w:r w:rsidRPr="005A6375">
        <w:rPr>
          <w:lang w:val="es-ES"/>
        </w:rPr>
        <w:t>A</w:t>
      </w:r>
      <w:r w:rsidR="00880CB6" w:rsidRPr="005A6375">
        <w:rPr>
          <w:lang w:val="es-ES"/>
        </w:rPr>
        <w:t>cerca de</w:t>
      </w:r>
      <w:r w:rsidRPr="005A6375">
        <w:rPr>
          <w:lang w:val="es-ES"/>
        </w:rPr>
        <w:t xml:space="preserve"> Daikin Europe N.V.</w:t>
      </w:r>
    </w:p>
    <w:p w14:paraId="09EEBBE5" w14:textId="19175075" w:rsidR="00914B28" w:rsidRPr="005A6375" w:rsidRDefault="00880CB6" w:rsidP="005A6375">
      <w:pPr>
        <w:pStyle w:val="BodyCopy"/>
        <w:jc w:val="both"/>
      </w:pPr>
      <w:r w:rsidRPr="005A6375">
        <w:t>Daikin Europe N.V. es el principal fabricante europeo de equipos de aire acondicionado, bombas de calor y productos de ventilación con aproximadamente 5.500 empleados en toda Europa y 10 instalaciones de producción ubicadas en Bélgica, la República Checa, Alemania, Italia, Turquía y el Reino Unido</w:t>
      </w:r>
      <w:r w:rsidR="00914B28" w:rsidRPr="005A6375">
        <w:t>.</w:t>
      </w:r>
    </w:p>
    <w:p w14:paraId="26AB0128" w14:textId="445737BE" w:rsidR="00914B28" w:rsidRPr="005A6375" w:rsidRDefault="00880CB6" w:rsidP="005A6375">
      <w:pPr>
        <w:pStyle w:val="BodyCopy"/>
        <w:jc w:val="both"/>
      </w:pPr>
      <w:r w:rsidRPr="005A6375">
        <w:t>La empresa Daikin es conocida mundialmente por su enfoque pionero en el desarrollo de productos y la calidad y versatilidad sin parangón de sus soluciones integradas</w:t>
      </w:r>
      <w:r w:rsidR="00914B28" w:rsidRPr="005A6375">
        <w:t xml:space="preserve">. </w:t>
      </w:r>
      <w:r w:rsidRPr="005A6375">
        <w:t>Con más de 90 años de experiencia en el diseño y fabricación de tecnologías de calefacción y refrigeración, Daikin es líder de mercado en la tecnología de bomba de calor.</w:t>
      </w:r>
      <w:r w:rsidR="005A6375" w:rsidRPr="005A6375">
        <w:t xml:space="preserve"> </w:t>
      </w:r>
      <w:r w:rsidR="005A6375" w:rsidRPr="005A6375">
        <w:t>Daikin VRV y Daikin Altherma son los sistemas de bomba de calor más vendidos en Europa, con más de 500.000 sistemas fabricados hasta la fecha</w:t>
      </w:r>
      <w:r w:rsidR="00914B28" w:rsidRPr="005A6375">
        <w:t>.</w:t>
      </w:r>
    </w:p>
    <w:p w14:paraId="09582185" w14:textId="77777777" w:rsidR="006A5B5D" w:rsidRPr="005A6375" w:rsidRDefault="006A5B5D" w:rsidP="005A6375">
      <w:pPr>
        <w:jc w:val="both"/>
      </w:pPr>
    </w:p>
    <w:p w14:paraId="150A9175" w14:textId="77777777" w:rsidR="006A5B5D" w:rsidRPr="005A6375" w:rsidRDefault="00D55C54" w:rsidP="005A6375">
      <w:pPr>
        <w:jc w:val="both"/>
      </w:pPr>
      <w:r w:rsidRPr="005A6375">
        <w:t>……………………………………………………………………………………………………………………………………………………….</w:t>
      </w:r>
    </w:p>
    <w:p w14:paraId="517AFA70" w14:textId="1E7A7AC9" w:rsidR="00D55C54" w:rsidRPr="005A6375" w:rsidRDefault="005A6375" w:rsidP="005A6375">
      <w:pPr>
        <w:pStyle w:val="Introduction"/>
        <w:jc w:val="both"/>
        <w:rPr>
          <w:bCs w:val="0"/>
          <w:lang w:val="es-ES"/>
        </w:rPr>
      </w:pPr>
      <w:r w:rsidRPr="005A6375">
        <w:rPr>
          <w:lang w:val="es-ES"/>
        </w:rPr>
        <w:t>MÁS INFORMACIÓN</w:t>
      </w:r>
    </w:p>
    <w:p w14:paraId="75E678B8" w14:textId="540BD2FF" w:rsidR="00D55C54" w:rsidRPr="005A6375" w:rsidRDefault="00D55C54" w:rsidP="005A6375">
      <w:pPr>
        <w:pStyle w:val="Subheading"/>
        <w:jc w:val="both"/>
        <w:rPr>
          <w:lang w:val="es-ES"/>
        </w:rPr>
      </w:pPr>
      <w:r w:rsidRPr="005A6375">
        <w:rPr>
          <w:lang w:val="es-ES"/>
        </w:rPr>
        <w:t>Contact</w:t>
      </w:r>
      <w:r w:rsidR="005A6375" w:rsidRPr="005A6375">
        <w:rPr>
          <w:lang w:val="es-ES"/>
        </w:rPr>
        <w:t>o</w:t>
      </w:r>
    </w:p>
    <w:p w14:paraId="7C200A51" w14:textId="1C919991" w:rsidR="001B0667" w:rsidRPr="005A6375" w:rsidRDefault="005A6375" w:rsidP="005A6375">
      <w:pPr>
        <w:pStyle w:val="BodyCopy"/>
        <w:jc w:val="both"/>
      </w:pPr>
      <w:r w:rsidRPr="005A6375">
        <w:t>Para información a la prensa, póngase en contacto con:</w:t>
      </w:r>
      <w:r w:rsidR="001B0667" w:rsidRPr="005A6375">
        <w:t xml:space="preserve"> </w:t>
      </w:r>
    </w:p>
    <w:p w14:paraId="7438B4B1" w14:textId="03A217AB" w:rsidR="001B0667" w:rsidRPr="005A6375" w:rsidRDefault="001B0667" w:rsidP="005A6375">
      <w:pPr>
        <w:pStyle w:val="BodyCopy"/>
        <w:jc w:val="both"/>
      </w:pPr>
      <w:r w:rsidRPr="005A6375">
        <w:t>Anju Sarpal: +44 7980 785572/Charmaine Kimpton +44 7414 749973 o</w:t>
      </w:r>
      <w:r w:rsidR="005A6375" w:rsidRPr="005A6375">
        <w:t xml:space="preserve"> por correo electrónico</w:t>
      </w:r>
    </w:p>
    <w:p w14:paraId="3E78E077" w14:textId="77777777" w:rsidR="001B0667" w:rsidRPr="005A6375" w:rsidRDefault="00FF5410" w:rsidP="005A6375">
      <w:pPr>
        <w:pStyle w:val="BodyCopy"/>
        <w:jc w:val="both"/>
      </w:pPr>
      <w:hyperlink r:id="rId16" w:history="1">
        <w:r w:rsidR="001B0667" w:rsidRPr="005A6375">
          <w:rPr>
            <w:rStyle w:val="Hipervnculo"/>
            <w:color w:val="0083C1" w:themeColor="background1"/>
          </w:rPr>
          <w:t>Daikin-News@sheremarketing.co.uk</w:t>
        </w:r>
      </w:hyperlink>
    </w:p>
    <w:p w14:paraId="05F0D0D2" w14:textId="77777777" w:rsidR="00914B28" w:rsidRPr="005A6375" w:rsidRDefault="00914B28" w:rsidP="005A6375">
      <w:pPr>
        <w:jc w:val="both"/>
      </w:pPr>
      <w:bookmarkStart w:id="0" w:name="_GoBack"/>
      <w:bookmarkEnd w:id="0"/>
    </w:p>
    <w:sectPr w:rsidR="00914B28" w:rsidRPr="005A6375" w:rsidSect="00391849">
      <w:headerReference w:type="default" r:id="rId17"/>
      <w:footerReference w:type="default" r:id="rId18"/>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AB7BB" w14:textId="77777777" w:rsidR="00FF5410" w:rsidRDefault="00FF5410" w:rsidP="00137D26">
      <w:r>
        <w:separator/>
      </w:r>
    </w:p>
  </w:endnote>
  <w:endnote w:type="continuationSeparator" w:id="0">
    <w:p w14:paraId="63C8EC6D" w14:textId="77777777" w:rsidR="00FF5410" w:rsidRDefault="00FF5410"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Piedepgina"/>
    </w:pPr>
  </w:p>
  <w:p w14:paraId="69C1F46F" w14:textId="77777777" w:rsidR="00137D26" w:rsidRDefault="00137D26" w:rsidP="00137D26">
    <w:pPr>
      <w:pStyle w:val="Piedepgina"/>
    </w:pPr>
    <w:r>
      <w:rPr>
        <w:noProof/>
        <w:lang w:val="nl-BE" w:eastAsia="nl-BE"/>
      </w:rPr>
      <w:drawing>
        <wp:anchor distT="0" distB="0" distL="114300" distR="114300" simplePos="0" relativeHeight="251663360"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Piedepgina"/>
    </w:pPr>
  </w:p>
  <w:p w14:paraId="21ADF719" w14:textId="77777777" w:rsidR="00137D26" w:rsidRDefault="00137D26" w:rsidP="00137D26">
    <w:pPr>
      <w:pStyle w:val="Piedepgina"/>
    </w:pPr>
  </w:p>
  <w:p w14:paraId="29ED2CCF" w14:textId="77777777" w:rsidR="005250A2" w:rsidRDefault="005250A2" w:rsidP="00137D26">
    <w:pPr>
      <w:pStyle w:val="Piedepgina"/>
    </w:pPr>
  </w:p>
  <w:sdt>
    <w:sdtPr>
      <w:id w:val="-1705238520"/>
      <w:docPartObj>
        <w:docPartGallery w:val="Page Numbers (Top of Page)"/>
        <w:docPartUnique/>
      </w:docPartObj>
    </w:sdtPr>
    <w:sdtEndPr/>
    <w:sdtContent>
      <w:p w14:paraId="0ADCD9EB" w14:textId="7353182A" w:rsidR="00137D26" w:rsidRDefault="00137D26" w:rsidP="00137D26">
        <w:pPr>
          <w:pStyle w:val="Piedepgina"/>
          <w:jc w:val="right"/>
          <w:rPr>
            <w:b/>
            <w:bCs/>
            <w:sz w:val="24"/>
            <w:szCs w:val="24"/>
          </w:rPr>
        </w:pPr>
        <w:r>
          <w:t>P</w:t>
        </w:r>
        <w:r w:rsidR="00880CB6">
          <w:t>ágina</w:t>
        </w:r>
        <w:r>
          <w:t xml:space="preserve"> </w:t>
        </w:r>
        <w:r>
          <w:rPr>
            <w:b/>
            <w:bCs/>
            <w:sz w:val="24"/>
            <w:szCs w:val="24"/>
          </w:rPr>
          <w:fldChar w:fldCharType="begin"/>
        </w:r>
        <w:r>
          <w:rPr>
            <w:b/>
            <w:bCs/>
          </w:rPr>
          <w:instrText xml:space="preserve"> PAGE </w:instrText>
        </w:r>
        <w:r>
          <w:rPr>
            <w:b/>
            <w:bCs/>
            <w:sz w:val="24"/>
            <w:szCs w:val="24"/>
          </w:rPr>
          <w:fldChar w:fldCharType="separate"/>
        </w:r>
        <w:r w:rsidR="005533BB">
          <w:rPr>
            <w:b/>
            <w:bCs/>
            <w:noProof/>
          </w:rPr>
          <w:t>4</w:t>
        </w:r>
        <w:r>
          <w:rPr>
            <w:b/>
            <w:bCs/>
            <w:sz w:val="24"/>
            <w:szCs w:val="24"/>
          </w:rPr>
          <w:fldChar w:fldCharType="end"/>
        </w:r>
        <w:r>
          <w:t xml:space="preserve"> </w:t>
        </w:r>
        <w:r w:rsidR="00880CB6">
          <w:t>de</w:t>
        </w:r>
        <w:r>
          <w:t xml:space="preserve"> </w:t>
        </w:r>
        <w:r>
          <w:rPr>
            <w:b/>
            <w:bCs/>
            <w:sz w:val="24"/>
            <w:szCs w:val="24"/>
          </w:rPr>
          <w:fldChar w:fldCharType="begin"/>
        </w:r>
        <w:r>
          <w:rPr>
            <w:b/>
            <w:bCs/>
          </w:rPr>
          <w:instrText xml:space="preserve"> NUMPAGES  </w:instrText>
        </w:r>
        <w:r>
          <w:rPr>
            <w:b/>
            <w:bCs/>
            <w:sz w:val="24"/>
            <w:szCs w:val="24"/>
          </w:rPr>
          <w:fldChar w:fldCharType="separate"/>
        </w:r>
        <w:r w:rsidR="005533BB">
          <w:rPr>
            <w:b/>
            <w:bCs/>
            <w:noProof/>
          </w:rPr>
          <w:t>4</w:t>
        </w:r>
        <w:r>
          <w:rPr>
            <w:b/>
            <w:bCs/>
            <w:sz w:val="24"/>
            <w:szCs w:val="24"/>
          </w:rPr>
          <w:fldChar w:fldCharType="end"/>
        </w:r>
      </w:p>
      <w:p w14:paraId="55A0C23E" w14:textId="77777777" w:rsidR="00137D26" w:rsidRDefault="00137D26" w:rsidP="00137D26">
        <w:pPr>
          <w:pStyle w:val="Piedepgina"/>
          <w:jc w:val="right"/>
          <w:rPr>
            <w:b/>
            <w:bCs/>
            <w:sz w:val="24"/>
            <w:szCs w:val="24"/>
          </w:rPr>
        </w:pPr>
      </w:p>
      <w:p w14:paraId="1348B55E" w14:textId="77777777" w:rsidR="00137D26" w:rsidRDefault="00FF5410" w:rsidP="00137D26">
        <w:pPr>
          <w:pStyle w:val="Piedepgina"/>
          <w:jc w:val="right"/>
        </w:pPr>
      </w:p>
    </w:sdtContent>
  </w:sdt>
  <w:p w14:paraId="67629FC0" w14:textId="77777777" w:rsidR="005250A2" w:rsidRDefault="005250A2" w:rsidP="00137D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2B3D4" w14:textId="77777777" w:rsidR="00FF5410" w:rsidRDefault="00FF5410" w:rsidP="00137D26">
      <w:r>
        <w:separator/>
      </w:r>
    </w:p>
  </w:footnote>
  <w:footnote w:type="continuationSeparator" w:id="0">
    <w:p w14:paraId="31282445" w14:textId="77777777" w:rsidR="00FF5410" w:rsidRDefault="00FF5410"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ipervnculo"/>
        <w:rFonts w:ascii="Arial" w:hAnsi="Arial" w:cs="Arial"/>
        <w:b/>
        <w:color w:val="0083C1" w:themeColor="background1"/>
      </w:rPr>
    </w:pPr>
    <w:r w:rsidRPr="00D54049">
      <w:rPr>
        <w:noProof/>
        <w:lang w:val="nl-BE" w:eastAsia="nl-BE"/>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ipervnculo"/>
          <w:rFonts w:ascii="Arial" w:hAnsi="Arial" w:cs="Arial"/>
          <w:b/>
          <w:color w:val="0083C1" w:themeColor="background1"/>
        </w:rPr>
        <w:t>www.daikin.eu</w:t>
      </w:r>
    </w:hyperlink>
  </w:p>
  <w:p w14:paraId="1C2CD9FE" w14:textId="77777777" w:rsidR="00692B98" w:rsidRDefault="00692B98" w:rsidP="00391849">
    <w:pPr>
      <w:jc w:val="right"/>
      <w:rPr>
        <w:rStyle w:val="Hipervnculo"/>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4C35"/>
    <w:rsid w:val="000551D5"/>
    <w:rsid w:val="00055966"/>
    <w:rsid w:val="00055CD6"/>
    <w:rsid w:val="00063F4C"/>
    <w:rsid w:val="00077AD3"/>
    <w:rsid w:val="000A7D2F"/>
    <w:rsid w:val="000A7F1D"/>
    <w:rsid w:val="000B392A"/>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B0667"/>
    <w:rsid w:val="001C36CE"/>
    <w:rsid w:val="001C50CA"/>
    <w:rsid w:val="001E09ED"/>
    <w:rsid w:val="001E5552"/>
    <w:rsid w:val="001F1648"/>
    <w:rsid w:val="00203538"/>
    <w:rsid w:val="00204D8A"/>
    <w:rsid w:val="002113C3"/>
    <w:rsid w:val="0021300E"/>
    <w:rsid w:val="00216755"/>
    <w:rsid w:val="00245E8F"/>
    <w:rsid w:val="00257D4E"/>
    <w:rsid w:val="0026092F"/>
    <w:rsid w:val="002635C5"/>
    <w:rsid w:val="00276E2E"/>
    <w:rsid w:val="00290B0C"/>
    <w:rsid w:val="002A1789"/>
    <w:rsid w:val="002A2BE5"/>
    <w:rsid w:val="002C5851"/>
    <w:rsid w:val="002C788C"/>
    <w:rsid w:val="002E1371"/>
    <w:rsid w:val="002E68F4"/>
    <w:rsid w:val="0030354B"/>
    <w:rsid w:val="003066D0"/>
    <w:rsid w:val="0032514D"/>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2DD2"/>
    <w:rsid w:val="003A372F"/>
    <w:rsid w:val="003A3CC5"/>
    <w:rsid w:val="003A3FBE"/>
    <w:rsid w:val="003A57A0"/>
    <w:rsid w:val="003B5634"/>
    <w:rsid w:val="003D699D"/>
    <w:rsid w:val="003D7295"/>
    <w:rsid w:val="003E1AE9"/>
    <w:rsid w:val="003F4901"/>
    <w:rsid w:val="00400866"/>
    <w:rsid w:val="004041C4"/>
    <w:rsid w:val="00406228"/>
    <w:rsid w:val="00410B7A"/>
    <w:rsid w:val="004122B7"/>
    <w:rsid w:val="00415B04"/>
    <w:rsid w:val="0041780C"/>
    <w:rsid w:val="004278DB"/>
    <w:rsid w:val="00430831"/>
    <w:rsid w:val="00436F6C"/>
    <w:rsid w:val="004408C0"/>
    <w:rsid w:val="00440C0E"/>
    <w:rsid w:val="00452601"/>
    <w:rsid w:val="004669A3"/>
    <w:rsid w:val="00471687"/>
    <w:rsid w:val="00475D0E"/>
    <w:rsid w:val="00475EC3"/>
    <w:rsid w:val="00491B3B"/>
    <w:rsid w:val="004A2BD6"/>
    <w:rsid w:val="004A6780"/>
    <w:rsid w:val="004A7AA8"/>
    <w:rsid w:val="004B5922"/>
    <w:rsid w:val="004C2489"/>
    <w:rsid w:val="004C4C87"/>
    <w:rsid w:val="004D47A7"/>
    <w:rsid w:val="004D723E"/>
    <w:rsid w:val="004E66FE"/>
    <w:rsid w:val="004F2588"/>
    <w:rsid w:val="004F5BF7"/>
    <w:rsid w:val="0051589F"/>
    <w:rsid w:val="00522446"/>
    <w:rsid w:val="00523E75"/>
    <w:rsid w:val="005250A2"/>
    <w:rsid w:val="00531EBF"/>
    <w:rsid w:val="005343EB"/>
    <w:rsid w:val="00540A9D"/>
    <w:rsid w:val="0054553C"/>
    <w:rsid w:val="005533BB"/>
    <w:rsid w:val="00560070"/>
    <w:rsid w:val="0056399E"/>
    <w:rsid w:val="00563CA8"/>
    <w:rsid w:val="0058361C"/>
    <w:rsid w:val="005856C5"/>
    <w:rsid w:val="005856CC"/>
    <w:rsid w:val="00591880"/>
    <w:rsid w:val="005A6375"/>
    <w:rsid w:val="005B2ACB"/>
    <w:rsid w:val="005B4729"/>
    <w:rsid w:val="005B48B9"/>
    <w:rsid w:val="005B7930"/>
    <w:rsid w:val="005E04A0"/>
    <w:rsid w:val="005E2077"/>
    <w:rsid w:val="005E442F"/>
    <w:rsid w:val="006009B6"/>
    <w:rsid w:val="00600F81"/>
    <w:rsid w:val="00606360"/>
    <w:rsid w:val="006423F2"/>
    <w:rsid w:val="00667991"/>
    <w:rsid w:val="00685F0D"/>
    <w:rsid w:val="00692B98"/>
    <w:rsid w:val="00693DC0"/>
    <w:rsid w:val="006A42A7"/>
    <w:rsid w:val="006A5B5D"/>
    <w:rsid w:val="006D533C"/>
    <w:rsid w:val="006E3B03"/>
    <w:rsid w:val="006E441D"/>
    <w:rsid w:val="006E5B79"/>
    <w:rsid w:val="006E7698"/>
    <w:rsid w:val="006F58A2"/>
    <w:rsid w:val="007004E9"/>
    <w:rsid w:val="0071291E"/>
    <w:rsid w:val="00712B10"/>
    <w:rsid w:val="007145EE"/>
    <w:rsid w:val="0071740C"/>
    <w:rsid w:val="00723B42"/>
    <w:rsid w:val="00723CB7"/>
    <w:rsid w:val="00743631"/>
    <w:rsid w:val="00781ADD"/>
    <w:rsid w:val="007908F9"/>
    <w:rsid w:val="00797F32"/>
    <w:rsid w:val="007A521D"/>
    <w:rsid w:val="007B2CDF"/>
    <w:rsid w:val="007C56E8"/>
    <w:rsid w:val="00801174"/>
    <w:rsid w:val="00802523"/>
    <w:rsid w:val="00805CEA"/>
    <w:rsid w:val="00835742"/>
    <w:rsid w:val="00835BEB"/>
    <w:rsid w:val="00844E38"/>
    <w:rsid w:val="00863405"/>
    <w:rsid w:val="008722EE"/>
    <w:rsid w:val="00875947"/>
    <w:rsid w:val="008760AB"/>
    <w:rsid w:val="00880CB6"/>
    <w:rsid w:val="00885DD1"/>
    <w:rsid w:val="008945A2"/>
    <w:rsid w:val="008A772E"/>
    <w:rsid w:val="008D1149"/>
    <w:rsid w:val="008D133B"/>
    <w:rsid w:val="008D3159"/>
    <w:rsid w:val="008E167D"/>
    <w:rsid w:val="008E507F"/>
    <w:rsid w:val="008E5E9E"/>
    <w:rsid w:val="009000D2"/>
    <w:rsid w:val="00901535"/>
    <w:rsid w:val="00914B28"/>
    <w:rsid w:val="0093552D"/>
    <w:rsid w:val="00941C57"/>
    <w:rsid w:val="009421C2"/>
    <w:rsid w:val="00943D25"/>
    <w:rsid w:val="00961EE8"/>
    <w:rsid w:val="00974C50"/>
    <w:rsid w:val="00990806"/>
    <w:rsid w:val="009919D7"/>
    <w:rsid w:val="009A3630"/>
    <w:rsid w:val="009A4946"/>
    <w:rsid w:val="009A723B"/>
    <w:rsid w:val="009B0ABD"/>
    <w:rsid w:val="009B6529"/>
    <w:rsid w:val="009C1545"/>
    <w:rsid w:val="009C3634"/>
    <w:rsid w:val="009D2FA7"/>
    <w:rsid w:val="009D73A6"/>
    <w:rsid w:val="009D741A"/>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D4AA6"/>
    <w:rsid w:val="00AE1BC5"/>
    <w:rsid w:val="00AE2181"/>
    <w:rsid w:val="00AE4514"/>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3DAC"/>
    <w:rsid w:val="00BF5203"/>
    <w:rsid w:val="00C04673"/>
    <w:rsid w:val="00C12068"/>
    <w:rsid w:val="00C50180"/>
    <w:rsid w:val="00C528E2"/>
    <w:rsid w:val="00C54233"/>
    <w:rsid w:val="00C55412"/>
    <w:rsid w:val="00C65B32"/>
    <w:rsid w:val="00C7000C"/>
    <w:rsid w:val="00C71D5A"/>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DD63C0"/>
    <w:rsid w:val="00E2594B"/>
    <w:rsid w:val="00E2746A"/>
    <w:rsid w:val="00E3286B"/>
    <w:rsid w:val="00E33D84"/>
    <w:rsid w:val="00E3651D"/>
    <w:rsid w:val="00E3775E"/>
    <w:rsid w:val="00E431DA"/>
    <w:rsid w:val="00E50167"/>
    <w:rsid w:val="00E5511B"/>
    <w:rsid w:val="00E55D29"/>
    <w:rsid w:val="00E56013"/>
    <w:rsid w:val="00E64D6C"/>
    <w:rsid w:val="00E81FED"/>
    <w:rsid w:val="00E827D8"/>
    <w:rsid w:val="00E82A4F"/>
    <w:rsid w:val="00E913B1"/>
    <w:rsid w:val="00E95BB1"/>
    <w:rsid w:val="00EA3DE7"/>
    <w:rsid w:val="00EC24A8"/>
    <w:rsid w:val="00EC32A0"/>
    <w:rsid w:val="00EC5E91"/>
    <w:rsid w:val="00ED6A5F"/>
    <w:rsid w:val="00ED6EC1"/>
    <w:rsid w:val="00EF6242"/>
    <w:rsid w:val="00EF7301"/>
    <w:rsid w:val="00F04E2A"/>
    <w:rsid w:val="00F15B86"/>
    <w:rsid w:val="00F2027E"/>
    <w:rsid w:val="00F21317"/>
    <w:rsid w:val="00F22E89"/>
    <w:rsid w:val="00F23523"/>
    <w:rsid w:val="00F278A7"/>
    <w:rsid w:val="00F371AA"/>
    <w:rsid w:val="00F443BC"/>
    <w:rsid w:val="00F45A6E"/>
    <w:rsid w:val="00F534FE"/>
    <w:rsid w:val="00F541E7"/>
    <w:rsid w:val="00F5714E"/>
    <w:rsid w:val="00F629F1"/>
    <w:rsid w:val="00F70127"/>
    <w:rsid w:val="00F752C7"/>
    <w:rsid w:val="00F87415"/>
    <w:rsid w:val="00F95727"/>
    <w:rsid w:val="00F95934"/>
    <w:rsid w:val="00FA2CBB"/>
    <w:rsid w:val="00FB1E2E"/>
    <w:rsid w:val="00FB7F9C"/>
    <w:rsid w:val="00FC3E62"/>
    <w:rsid w:val="00FD0CF4"/>
    <w:rsid w:val="00FE34B2"/>
    <w:rsid w:val="00FE51B9"/>
    <w:rsid w:val="00FF5410"/>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529"/>
    <w:rPr>
      <w:lang w:val="es-ES" w:eastAsia="ja-JP"/>
    </w:rPr>
  </w:style>
  <w:style w:type="paragraph" w:styleId="Ttulo1">
    <w:name w:val="heading 1"/>
    <w:basedOn w:val="Normal"/>
    <w:next w:val="Normal"/>
    <w:link w:val="Ttulo1C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Ttulo2">
    <w:name w:val="heading 2"/>
    <w:basedOn w:val="Normal"/>
    <w:next w:val="Normal"/>
    <w:link w:val="Ttulo2Car"/>
    <w:rsid w:val="00391849"/>
    <w:pPr>
      <w:keepNext/>
      <w:spacing w:before="240" w:after="60"/>
      <w:outlineLvl w:val="1"/>
    </w:pPr>
    <w:rPr>
      <w:rFonts w:eastAsia="MS Mincho" w:cs="Times New Roman"/>
      <w:bCs/>
      <w:iCs/>
      <w:color w:val="5F5F5F" w:themeColor="background2"/>
      <w:sz w:val="28"/>
      <w:szCs w:val="28"/>
      <w:lang w:val="en-GB"/>
    </w:rPr>
  </w:style>
  <w:style w:type="paragraph" w:styleId="Ttulo3">
    <w:name w:val="heading 3"/>
    <w:basedOn w:val="Normal"/>
    <w:next w:val="Normal"/>
    <w:link w:val="Ttulo3C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Ttulo4">
    <w:name w:val="heading 4"/>
    <w:basedOn w:val="Normal"/>
    <w:next w:val="Normal"/>
    <w:link w:val="Ttulo4C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Ttulo5">
    <w:name w:val="heading 5"/>
    <w:basedOn w:val="Normal"/>
    <w:next w:val="Normal"/>
    <w:link w:val="Ttulo5C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Ttulo6">
    <w:name w:val="heading 6"/>
    <w:basedOn w:val="Normal"/>
    <w:next w:val="Normal"/>
    <w:link w:val="Ttulo6C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Ttulo7">
    <w:name w:val="heading 7"/>
    <w:basedOn w:val="Normal"/>
    <w:next w:val="Normal"/>
    <w:link w:val="Ttulo7C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Ttulo8">
    <w:name w:val="heading 8"/>
    <w:basedOn w:val="Normal"/>
    <w:next w:val="Normal"/>
    <w:link w:val="Ttulo8C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Ttulo9">
    <w:name w:val="heading 9"/>
    <w:basedOn w:val="Normal"/>
    <w:next w:val="Normal"/>
    <w:link w:val="Ttulo9C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01174"/>
    <w:pPr>
      <w:ind w:left="720"/>
      <w:contextualSpacing/>
    </w:pPr>
  </w:style>
  <w:style w:type="paragraph" w:styleId="Encabezado">
    <w:name w:val="header"/>
    <w:basedOn w:val="Normal"/>
    <w:link w:val="EncabezadoCar"/>
    <w:uiPriority w:val="99"/>
    <w:unhideWhenUsed/>
    <w:rsid w:val="000C65B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0C65B2"/>
  </w:style>
  <w:style w:type="paragraph" w:styleId="Piedepgina">
    <w:name w:val="footer"/>
    <w:basedOn w:val="Normal"/>
    <w:link w:val="PiedepginaCar"/>
    <w:uiPriority w:val="99"/>
    <w:unhideWhenUsed/>
    <w:rsid w:val="000C65B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0C65B2"/>
  </w:style>
  <w:style w:type="character" w:styleId="Hipervnculo">
    <w:name w:val="Hyperlink"/>
    <w:basedOn w:val="Fuentedeprrafopredeter"/>
    <w:uiPriority w:val="99"/>
    <w:unhideWhenUsed/>
    <w:rsid w:val="00C65B32"/>
    <w:rPr>
      <w:color w:val="0000FF"/>
      <w:u w:val="single"/>
    </w:rPr>
  </w:style>
  <w:style w:type="paragraph" w:styleId="Textodeglobo">
    <w:name w:val="Balloon Text"/>
    <w:basedOn w:val="Normal"/>
    <w:link w:val="TextodegloboCar"/>
    <w:uiPriority w:val="99"/>
    <w:semiHidden/>
    <w:unhideWhenUsed/>
    <w:rsid w:val="00150B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0B88"/>
    <w:rPr>
      <w:rFonts w:ascii="Tahoma" w:hAnsi="Tahoma" w:cs="Tahoma"/>
      <w:sz w:val="16"/>
      <w:szCs w:val="16"/>
    </w:rPr>
  </w:style>
  <w:style w:type="character" w:styleId="Refdecomentario">
    <w:name w:val="annotation reference"/>
    <w:basedOn w:val="Fuentedeprrafopredeter"/>
    <w:uiPriority w:val="99"/>
    <w:semiHidden/>
    <w:unhideWhenUsed/>
    <w:rsid w:val="00B40F0F"/>
    <w:rPr>
      <w:sz w:val="16"/>
      <w:szCs w:val="16"/>
    </w:rPr>
  </w:style>
  <w:style w:type="paragraph" w:styleId="Textocomentario">
    <w:name w:val="annotation text"/>
    <w:basedOn w:val="Normal"/>
    <w:link w:val="TextocomentarioCar"/>
    <w:uiPriority w:val="99"/>
    <w:unhideWhenUsed/>
    <w:rsid w:val="00B40F0F"/>
    <w:pPr>
      <w:spacing w:line="240" w:lineRule="auto"/>
    </w:pPr>
    <w:rPr>
      <w:sz w:val="20"/>
      <w:szCs w:val="20"/>
    </w:rPr>
  </w:style>
  <w:style w:type="character" w:customStyle="1" w:styleId="TextocomentarioCar">
    <w:name w:val="Texto comentario Car"/>
    <w:basedOn w:val="Fuentedeprrafopredeter"/>
    <w:link w:val="Textocomentario"/>
    <w:uiPriority w:val="99"/>
    <w:rsid w:val="00B40F0F"/>
    <w:rPr>
      <w:sz w:val="20"/>
      <w:szCs w:val="20"/>
    </w:rPr>
  </w:style>
  <w:style w:type="paragraph" w:styleId="Asuntodelcomentario">
    <w:name w:val="annotation subject"/>
    <w:basedOn w:val="Textocomentario"/>
    <w:next w:val="Textocomentario"/>
    <w:link w:val="AsuntodelcomentarioCar"/>
    <w:uiPriority w:val="99"/>
    <w:semiHidden/>
    <w:unhideWhenUsed/>
    <w:rsid w:val="00B40F0F"/>
    <w:rPr>
      <w:b/>
      <w:bCs/>
    </w:rPr>
  </w:style>
  <w:style w:type="character" w:customStyle="1" w:styleId="AsuntodelcomentarioCar">
    <w:name w:val="Asunto del comentario Car"/>
    <w:basedOn w:val="TextocomentarioCar"/>
    <w:link w:val="Asuntodelcomentario"/>
    <w:uiPriority w:val="99"/>
    <w:semiHidden/>
    <w:rsid w:val="00B40F0F"/>
    <w:rPr>
      <w:b/>
      <w:bCs/>
      <w:sz w:val="20"/>
      <w:szCs w:val="20"/>
    </w:rPr>
  </w:style>
  <w:style w:type="table" w:styleId="Tablaconcuadrcula">
    <w:name w:val="Table Grid"/>
    <w:basedOn w:val="Tabla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anormal"/>
    <w:next w:val="Tablaconcuadrcula"/>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qFormat/>
    <w:rsid w:val="00801174"/>
    <w:rPr>
      <w:rFonts w:ascii="Arial Black" w:hAnsi="Arial Black" w:hint="default"/>
      <w:i w:val="0"/>
      <w:iCs w:val="0"/>
      <w:sz w:val="18"/>
    </w:rPr>
  </w:style>
  <w:style w:type="character" w:customStyle="1" w:styleId="Ttulo1Car">
    <w:name w:val="Título 1 Car"/>
    <w:basedOn w:val="Fuentedeprrafopredeter"/>
    <w:link w:val="Ttulo1"/>
    <w:rsid w:val="006A5B5D"/>
    <w:rPr>
      <w:rFonts w:eastAsia="MS Mincho" w:cs="Times New Roman"/>
      <w:iCs/>
      <w:color w:val="0083C1" w:themeColor="background1"/>
      <w:kern w:val="32"/>
      <w:sz w:val="36"/>
      <w:szCs w:val="28"/>
      <w:lang w:val="en-GB" w:eastAsia="ja-JP"/>
    </w:rPr>
  </w:style>
  <w:style w:type="character" w:customStyle="1" w:styleId="Ttulo2Car">
    <w:name w:val="Título 2 Car"/>
    <w:basedOn w:val="Fuentedeprrafopredeter"/>
    <w:link w:val="Ttulo2"/>
    <w:rsid w:val="00391849"/>
    <w:rPr>
      <w:rFonts w:eastAsia="MS Mincho" w:cs="Times New Roman"/>
      <w:bCs/>
      <w:iCs/>
      <w:color w:val="5F5F5F" w:themeColor="background2"/>
      <w:sz w:val="28"/>
      <w:szCs w:val="28"/>
      <w:lang w:val="en-GB" w:eastAsia="ja-JP"/>
    </w:rPr>
  </w:style>
  <w:style w:type="character" w:customStyle="1" w:styleId="Ttulo3Car">
    <w:name w:val="Título 3 Car"/>
    <w:basedOn w:val="Fuentedeprrafopredeter"/>
    <w:link w:val="Ttulo3"/>
    <w:rsid w:val="00801174"/>
    <w:rPr>
      <w:rFonts w:eastAsia="MS Mincho" w:cs="Times New Roman"/>
      <w:bCs/>
      <w:color w:val="5F5F5F" w:themeColor="background2"/>
      <w:sz w:val="32"/>
      <w:szCs w:val="26"/>
      <w:lang w:val="en-GB"/>
    </w:rPr>
  </w:style>
  <w:style w:type="character" w:customStyle="1" w:styleId="Ttulo4Car">
    <w:name w:val="Título 4 Car"/>
    <w:basedOn w:val="Fuentedeprrafopredeter"/>
    <w:link w:val="Ttulo4"/>
    <w:rsid w:val="00137D26"/>
    <w:rPr>
      <w:rFonts w:eastAsia="MS Mincho" w:cs="Times New Roman"/>
      <w:bCs/>
      <w:color w:val="0083C1" w:themeColor="background1"/>
      <w:sz w:val="36"/>
      <w:szCs w:val="36"/>
      <w:lang w:val="en-GB" w:eastAsia="ja-JP"/>
    </w:rPr>
  </w:style>
  <w:style w:type="character" w:customStyle="1" w:styleId="Ttulo5Car">
    <w:name w:val="Título 5 Car"/>
    <w:basedOn w:val="Fuentedeprrafopredeter"/>
    <w:link w:val="Ttulo5"/>
    <w:rsid w:val="00801174"/>
    <w:rPr>
      <w:rFonts w:ascii="Arial" w:eastAsia="MS Mincho" w:hAnsi="Arial" w:cs="Times New Roman"/>
      <w:b/>
      <w:bCs/>
      <w:i/>
      <w:iCs/>
      <w:sz w:val="26"/>
      <w:szCs w:val="26"/>
      <w:lang w:val="en-GB"/>
    </w:rPr>
  </w:style>
  <w:style w:type="character" w:customStyle="1" w:styleId="Ttulo6Car">
    <w:name w:val="Título 6 Car"/>
    <w:basedOn w:val="Fuentedeprrafopredeter"/>
    <w:link w:val="Ttulo6"/>
    <w:rsid w:val="00801174"/>
    <w:rPr>
      <w:rFonts w:ascii="Arial" w:eastAsia="MS Mincho" w:hAnsi="Arial" w:cs="Times New Roman"/>
      <w:b/>
      <w:bCs/>
      <w:lang w:val="en-GB"/>
    </w:rPr>
  </w:style>
  <w:style w:type="character" w:customStyle="1" w:styleId="Ttulo7Car">
    <w:name w:val="Título 7 Car"/>
    <w:basedOn w:val="Fuentedeprrafopredeter"/>
    <w:link w:val="Ttulo7"/>
    <w:rsid w:val="00801174"/>
    <w:rPr>
      <w:rFonts w:ascii="Arial" w:eastAsia="MS Mincho" w:hAnsi="Arial" w:cs="Times New Roman"/>
      <w:sz w:val="20"/>
      <w:szCs w:val="24"/>
      <w:lang w:val="en-GB"/>
    </w:rPr>
  </w:style>
  <w:style w:type="character" w:customStyle="1" w:styleId="Ttulo8Car">
    <w:name w:val="Título 8 Car"/>
    <w:basedOn w:val="Fuentedeprrafopredeter"/>
    <w:link w:val="Ttulo8"/>
    <w:rsid w:val="00801174"/>
    <w:rPr>
      <w:rFonts w:ascii="Arial" w:eastAsia="MS Mincho" w:hAnsi="Arial" w:cs="Times New Roman"/>
      <w:i/>
      <w:iCs/>
      <w:sz w:val="20"/>
      <w:szCs w:val="24"/>
      <w:lang w:val="en-GB"/>
    </w:rPr>
  </w:style>
  <w:style w:type="character" w:customStyle="1" w:styleId="Ttulo9Car">
    <w:name w:val="Título 9 Car"/>
    <w:basedOn w:val="Fuentedeprrafopredeter"/>
    <w:link w:val="Ttulo9"/>
    <w:rsid w:val="00801174"/>
    <w:rPr>
      <w:rFonts w:ascii="Arial" w:eastAsia="MS Mincho" w:hAnsi="Arial" w:cs="Times New Roman"/>
      <w:lang w:val="en-GB"/>
    </w:rPr>
  </w:style>
  <w:style w:type="paragraph" w:customStyle="1" w:styleId="Headline">
    <w:name w:val="Headline"/>
    <w:basedOn w:val="Ttulo1"/>
    <w:link w:val="HeadlineChar"/>
    <w:qFormat/>
    <w:rsid w:val="006A5B5D"/>
  </w:style>
  <w:style w:type="paragraph" w:customStyle="1" w:styleId="Introduction">
    <w:name w:val="Introduction"/>
    <w:basedOn w:val="Ttulo2"/>
    <w:link w:val="IntroductionChar"/>
    <w:qFormat/>
    <w:rsid w:val="008A772E"/>
    <w:pPr>
      <w:spacing w:after="240"/>
    </w:pPr>
  </w:style>
  <w:style w:type="paragraph" w:customStyle="1" w:styleId="Subheading">
    <w:name w:val="Subheading"/>
    <w:basedOn w:val="Ttulo4"/>
    <w:link w:val="SubheadingChar"/>
    <w:qFormat/>
    <w:rsid w:val="006A5B5D"/>
    <w:pPr>
      <w:spacing w:after="240" w:line="276" w:lineRule="auto"/>
    </w:pPr>
    <w:rPr>
      <w:sz w:val="24"/>
      <w:szCs w:val="24"/>
    </w:rPr>
  </w:style>
  <w:style w:type="character" w:customStyle="1" w:styleId="IntroductionChar">
    <w:name w:val="Introduction Char"/>
    <w:basedOn w:val="Ttulo2C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Ttulo4C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Fuentedeprrafopredeter"/>
    <w:link w:val="BodyCopy"/>
    <w:rsid w:val="006A5B5D"/>
    <w:rPr>
      <w:lang w:eastAsia="ja-JP"/>
    </w:rPr>
  </w:style>
  <w:style w:type="character" w:customStyle="1" w:styleId="HeadlineChar">
    <w:name w:val="Headline Char"/>
    <w:basedOn w:val="Ttulo1Car"/>
    <w:link w:val="Headline"/>
    <w:rsid w:val="006A5B5D"/>
    <w:rPr>
      <w:rFonts w:eastAsia="MS Mincho" w:cs="Times New Roman"/>
      <w:iCs/>
      <w:color w:val="0083C1" w:themeColor="background1"/>
      <w:kern w:val="32"/>
      <w:sz w:val="36"/>
      <w:szCs w:val="28"/>
      <w:lang w:val="en-GB" w:eastAsia="ja-JP"/>
    </w:rPr>
  </w:style>
  <w:style w:type="character" w:customStyle="1" w:styleId="Mencinsinresolver1">
    <w:name w:val="Mención sin resolver1"/>
    <w:basedOn w:val="Fuentedeprrafopredeter"/>
    <w:uiPriority w:val="99"/>
    <w:semiHidden/>
    <w:unhideWhenUsed/>
    <w:rsid w:val="00723B42"/>
    <w:rPr>
      <w:color w:val="605E5C"/>
      <w:shd w:val="clear" w:color="auto" w:fill="E1DFDD"/>
    </w:rPr>
  </w:style>
  <w:style w:type="character" w:styleId="Mencinsinresolver">
    <w:name w:val="Unresolved Mention"/>
    <w:basedOn w:val="Fuentedeprrafopredeter"/>
    <w:uiPriority w:val="99"/>
    <w:semiHidden/>
    <w:unhideWhenUsed/>
    <w:rsid w:val="00880C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ikin-News@sheremarketing.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aikin.eu/VRV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eu/building-a-circular-econom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2" ma:contentTypeDescription="Een nieuw document maken." ma:contentTypeScope="" ma:versionID="b083ea84414de09daa6d86167c0849d4">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3e4610fb14c16509f06265717ec50c31"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786DC-C51E-42B8-B71F-8ABF630B3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ab663-3113-49e2-a8c6-71804d257e0c"/>
    <ds:schemaRef ds:uri="7e7ebea0-0f05-4d8d-876a-d9a546a66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7051CB-112F-4C0F-9762-2BC6E186542C}">
  <ds:schemaRefs>
    <ds:schemaRef ds:uri="http://schemas.microsoft.com/sharepoint/v3/contenttype/forms"/>
  </ds:schemaRefs>
</ds:datastoreItem>
</file>

<file path=customXml/itemProps3.xml><?xml version="1.0" encoding="utf-8"?>
<ds:datastoreItem xmlns:ds="http://schemas.openxmlformats.org/officeDocument/2006/customXml" ds:itemID="{B4524C2D-0F7B-4389-94E9-C892E2F88C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31C7C7-8F5E-4CCE-BFD6-9AC05966E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1210</Words>
  <Characters>6657</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DENV release template</vt:lpstr>
      <vt:lpstr>DENV release template</vt:lpstr>
    </vt:vector>
  </TitlesOfParts>
  <Company>Daikin Europe NV</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Irune LLaguno</cp:lastModifiedBy>
  <cp:revision>52</cp:revision>
  <cp:lastPrinted>2016-05-31T11:31:00Z</cp:lastPrinted>
  <dcterms:created xsi:type="dcterms:W3CDTF">2016-06-20T13:55:00Z</dcterms:created>
  <dcterms:modified xsi:type="dcterms:W3CDTF">2020-02-04T16:43:00Z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ies>
</file>