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9CB72" w14:textId="5636C9A0" w:rsidR="000D443D" w:rsidRDefault="001F3C1A">
      <w:r>
        <w:rPr>
          <w:noProof/>
        </w:rPr>
        <w:drawing>
          <wp:inline distT="0" distB="0" distL="0" distR="0" wp14:anchorId="07F23744" wp14:editId="0A728037">
            <wp:extent cx="1571625" cy="328742"/>
            <wp:effectExtent l="0" t="0" r="0" b="0"/>
            <wp:docPr id="4" name="Picture 4" descr="A picture containing cloc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ikin logo_Horizontal_3 Colours [Converted].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614590" cy="337729"/>
                    </a:xfrm>
                    <a:prstGeom prst="rect">
                      <a:avLst/>
                    </a:prstGeom>
                  </pic:spPr>
                </pic:pic>
              </a:graphicData>
            </a:graphic>
          </wp:inline>
        </w:drawing>
      </w:r>
    </w:p>
    <w:p w14:paraId="0CAD5EFE" w14:textId="77777777" w:rsidR="00A17735" w:rsidRPr="0012203D" w:rsidRDefault="00A17735" w:rsidP="00A17735">
      <w:pPr>
        <w:autoSpaceDE w:val="0"/>
        <w:autoSpaceDN w:val="0"/>
        <w:adjustRightInd w:val="0"/>
        <w:spacing w:line="240" w:lineRule="auto"/>
        <w:rPr>
          <w:rFonts w:cstheme="minorHAnsi"/>
          <w:b/>
          <w:bCs/>
          <w:sz w:val="36"/>
          <w:szCs w:val="36"/>
          <w:lang w:val="en-US"/>
        </w:rPr>
      </w:pPr>
      <w:r w:rsidRPr="0012203D">
        <w:rPr>
          <w:rFonts w:cstheme="minorHAnsi"/>
          <w:b/>
          <w:bCs/>
          <w:sz w:val="36"/>
          <w:szCs w:val="36"/>
          <w:lang w:val="en-US"/>
        </w:rPr>
        <w:t xml:space="preserve">Daikin </w:t>
      </w:r>
      <w:proofErr w:type="spellStart"/>
      <w:r w:rsidRPr="0012203D">
        <w:rPr>
          <w:rFonts w:cstheme="minorHAnsi"/>
          <w:b/>
          <w:bCs/>
          <w:sz w:val="36"/>
          <w:szCs w:val="36"/>
          <w:lang w:val="en-US"/>
        </w:rPr>
        <w:t>Altherma</w:t>
      </w:r>
      <w:proofErr w:type="spellEnd"/>
      <w:r w:rsidRPr="0012203D">
        <w:rPr>
          <w:rFonts w:cstheme="minorHAnsi"/>
          <w:b/>
          <w:bCs/>
          <w:sz w:val="36"/>
          <w:szCs w:val="36"/>
          <w:lang w:val="en-US"/>
        </w:rPr>
        <w:t xml:space="preserve"> M HW lifts the bar for domestic hot water heat pumps</w:t>
      </w:r>
    </w:p>
    <w:p w14:paraId="1D1C3961" w14:textId="77777777" w:rsidR="00A17735" w:rsidRPr="00A17735" w:rsidRDefault="00A17735" w:rsidP="00A17735">
      <w:pPr>
        <w:pStyle w:val="FinnBody"/>
        <w:rPr>
          <w:rFonts w:asciiTheme="minorHAnsi" w:hAnsiTheme="minorHAnsi" w:cstheme="minorHAnsi"/>
          <w:sz w:val="28"/>
          <w:szCs w:val="28"/>
          <w:lang w:val="en-US"/>
        </w:rPr>
      </w:pPr>
      <w:r w:rsidRPr="00A17735">
        <w:rPr>
          <w:rFonts w:asciiTheme="minorHAnsi" w:hAnsiTheme="minorHAnsi" w:cstheme="minorHAnsi"/>
          <w:sz w:val="28"/>
          <w:szCs w:val="28"/>
          <w:lang w:val="en-US"/>
        </w:rPr>
        <w:t xml:space="preserve">Efficient, eco-friendly and newly designed, Daikin </w:t>
      </w:r>
      <w:proofErr w:type="spellStart"/>
      <w:r w:rsidRPr="00A17735">
        <w:rPr>
          <w:rFonts w:asciiTheme="minorHAnsi" w:hAnsiTheme="minorHAnsi" w:cstheme="minorHAnsi"/>
          <w:sz w:val="28"/>
          <w:szCs w:val="28"/>
          <w:lang w:val="en-US"/>
        </w:rPr>
        <w:t>Altherma</w:t>
      </w:r>
      <w:proofErr w:type="spellEnd"/>
      <w:r w:rsidRPr="00A17735">
        <w:rPr>
          <w:rFonts w:asciiTheme="minorHAnsi" w:hAnsiTheme="minorHAnsi" w:cstheme="minorHAnsi"/>
          <w:sz w:val="28"/>
          <w:szCs w:val="28"/>
          <w:lang w:val="en-US"/>
        </w:rPr>
        <w:t xml:space="preserve"> M HW stands out.</w:t>
      </w:r>
    </w:p>
    <w:p w14:paraId="5ED1ED11" w14:textId="77777777" w:rsidR="00A17735" w:rsidRPr="00A17735" w:rsidRDefault="00A17735" w:rsidP="00A17735">
      <w:pPr>
        <w:rPr>
          <w:rFonts w:cstheme="minorHAnsi"/>
          <w:lang w:val="en-US"/>
        </w:rPr>
      </w:pPr>
      <w:r w:rsidRPr="00A17735">
        <w:rPr>
          <w:rFonts w:cstheme="minorHAnsi"/>
          <w:b/>
          <w:bCs/>
          <w:noProof/>
          <w:lang w:val="en-GB"/>
        </w:rPr>
        <w:drawing>
          <wp:anchor distT="0" distB="0" distL="114300" distR="114300" simplePos="0" relativeHeight="251659264" behindDoc="0" locked="0" layoutInCell="1" allowOverlap="1" wp14:anchorId="4836DD5F" wp14:editId="7BD74EA3">
            <wp:simplePos x="0" y="0"/>
            <wp:positionH relativeFrom="margin">
              <wp:align>left</wp:align>
            </wp:positionH>
            <wp:positionV relativeFrom="paragraph">
              <wp:posOffset>142874</wp:posOffset>
            </wp:positionV>
            <wp:extent cx="5829300" cy="3307525"/>
            <wp:effectExtent l="0" t="0" r="0" b="762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829300" cy="33075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680932C" w14:textId="77777777" w:rsidR="00A17735" w:rsidRPr="00A17735" w:rsidRDefault="00A17735" w:rsidP="00A17735">
      <w:pPr>
        <w:pStyle w:val="FinnBody"/>
        <w:jc w:val="both"/>
        <w:rPr>
          <w:rFonts w:asciiTheme="minorHAnsi" w:hAnsiTheme="minorHAnsi" w:cstheme="minorHAnsi"/>
          <w:b/>
          <w:bCs/>
          <w:lang w:val="en-GB"/>
        </w:rPr>
      </w:pPr>
    </w:p>
    <w:p w14:paraId="7D9ACB55" w14:textId="77777777" w:rsidR="00A17735" w:rsidRPr="00A17735" w:rsidRDefault="00A17735" w:rsidP="00A17735">
      <w:pPr>
        <w:pStyle w:val="FinnBody"/>
        <w:jc w:val="both"/>
        <w:rPr>
          <w:rFonts w:asciiTheme="minorHAnsi" w:hAnsiTheme="minorHAnsi" w:cstheme="minorHAnsi"/>
          <w:b/>
          <w:bCs/>
          <w:lang w:val="en-GB"/>
        </w:rPr>
      </w:pPr>
    </w:p>
    <w:p w14:paraId="36777F9B" w14:textId="77777777" w:rsidR="00A17735" w:rsidRPr="00A17735" w:rsidRDefault="00A17735" w:rsidP="00A17735">
      <w:pPr>
        <w:pStyle w:val="FinnBody"/>
        <w:jc w:val="both"/>
        <w:rPr>
          <w:rFonts w:asciiTheme="minorHAnsi" w:hAnsiTheme="minorHAnsi" w:cstheme="minorHAnsi"/>
          <w:b/>
          <w:bCs/>
          <w:lang w:val="en-GB"/>
        </w:rPr>
      </w:pPr>
    </w:p>
    <w:p w14:paraId="21671D60" w14:textId="77777777" w:rsidR="00A17735" w:rsidRPr="00A17735" w:rsidRDefault="00A17735" w:rsidP="00A17735">
      <w:pPr>
        <w:pStyle w:val="FinnBody"/>
        <w:jc w:val="both"/>
        <w:rPr>
          <w:rFonts w:asciiTheme="minorHAnsi" w:hAnsiTheme="minorHAnsi" w:cstheme="minorHAnsi"/>
          <w:b/>
          <w:bCs/>
          <w:lang w:val="en-GB"/>
        </w:rPr>
      </w:pPr>
    </w:p>
    <w:p w14:paraId="0BDEAAF8" w14:textId="77777777" w:rsidR="00A17735" w:rsidRPr="00A17735" w:rsidRDefault="00A17735" w:rsidP="00A17735">
      <w:pPr>
        <w:pStyle w:val="FinnBody"/>
        <w:jc w:val="both"/>
        <w:rPr>
          <w:rFonts w:asciiTheme="minorHAnsi" w:hAnsiTheme="minorHAnsi" w:cstheme="minorHAnsi"/>
          <w:b/>
          <w:bCs/>
          <w:lang w:val="en-GB"/>
        </w:rPr>
      </w:pPr>
    </w:p>
    <w:p w14:paraId="78519D52" w14:textId="77777777" w:rsidR="00A17735" w:rsidRPr="00A17735" w:rsidRDefault="00A17735" w:rsidP="00A17735">
      <w:pPr>
        <w:pStyle w:val="FinnBody"/>
        <w:jc w:val="both"/>
        <w:rPr>
          <w:rFonts w:asciiTheme="minorHAnsi" w:hAnsiTheme="minorHAnsi" w:cstheme="minorHAnsi"/>
          <w:b/>
          <w:bCs/>
          <w:lang w:val="en-GB"/>
        </w:rPr>
      </w:pPr>
    </w:p>
    <w:p w14:paraId="6E0D3997" w14:textId="77777777" w:rsidR="00A17735" w:rsidRPr="00A17735" w:rsidRDefault="00A17735" w:rsidP="00A17735">
      <w:pPr>
        <w:pStyle w:val="FinnBody"/>
        <w:jc w:val="both"/>
        <w:rPr>
          <w:rFonts w:asciiTheme="minorHAnsi" w:hAnsiTheme="minorHAnsi" w:cstheme="minorHAnsi"/>
          <w:b/>
          <w:bCs/>
          <w:lang w:val="en-GB"/>
        </w:rPr>
      </w:pPr>
    </w:p>
    <w:p w14:paraId="0C6737CA" w14:textId="77777777" w:rsidR="00A17735" w:rsidRPr="00A17735" w:rsidRDefault="00A17735" w:rsidP="00A17735">
      <w:pPr>
        <w:pStyle w:val="FinnBody"/>
        <w:jc w:val="both"/>
        <w:rPr>
          <w:rFonts w:asciiTheme="minorHAnsi" w:hAnsiTheme="minorHAnsi" w:cstheme="minorHAnsi"/>
          <w:b/>
          <w:bCs/>
          <w:lang w:val="en-GB"/>
        </w:rPr>
      </w:pPr>
    </w:p>
    <w:p w14:paraId="6ED40371" w14:textId="77777777" w:rsidR="00A17735" w:rsidRPr="00A17735" w:rsidRDefault="00A17735" w:rsidP="00A17735">
      <w:pPr>
        <w:pStyle w:val="FinnBody"/>
        <w:jc w:val="both"/>
        <w:rPr>
          <w:rFonts w:asciiTheme="minorHAnsi" w:hAnsiTheme="minorHAnsi" w:cstheme="minorHAnsi"/>
          <w:b/>
          <w:bCs/>
          <w:lang w:val="en-GB"/>
        </w:rPr>
      </w:pPr>
    </w:p>
    <w:p w14:paraId="5694F5B1" w14:textId="77777777" w:rsidR="00A17735" w:rsidRPr="00A17735" w:rsidRDefault="00A17735" w:rsidP="00A17735">
      <w:pPr>
        <w:pStyle w:val="FinnBody"/>
        <w:jc w:val="both"/>
        <w:rPr>
          <w:rFonts w:asciiTheme="minorHAnsi" w:hAnsiTheme="minorHAnsi" w:cstheme="minorHAnsi"/>
          <w:b/>
          <w:bCs/>
          <w:lang w:val="en-GB"/>
        </w:rPr>
      </w:pPr>
    </w:p>
    <w:p w14:paraId="2BA27A04" w14:textId="77777777" w:rsidR="00A17735" w:rsidRPr="00A17735" w:rsidRDefault="00A17735" w:rsidP="00A17735">
      <w:pPr>
        <w:pStyle w:val="FinnBody"/>
        <w:jc w:val="both"/>
        <w:rPr>
          <w:rFonts w:asciiTheme="minorHAnsi" w:hAnsiTheme="minorHAnsi" w:cstheme="minorHAnsi"/>
          <w:b/>
          <w:bCs/>
          <w:lang w:val="en-GB"/>
        </w:rPr>
      </w:pPr>
    </w:p>
    <w:p w14:paraId="132FC8D1" w14:textId="77777777" w:rsidR="00A17735" w:rsidRPr="00A17735" w:rsidRDefault="00A17735" w:rsidP="00A17735">
      <w:pPr>
        <w:pStyle w:val="FinnBody"/>
        <w:jc w:val="both"/>
        <w:rPr>
          <w:rFonts w:asciiTheme="minorHAnsi" w:hAnsiTheme="minorHAnsi" w:cstheme="minorHAnsi"/>
          <w:b/>
          <w:bCs/>
          <w:lang w:val="en-GB"/>
        </w:rPr>
      </w:pPr>
    </w:p>
    <w:p w14:paraId="2B37B9D7" w14:textId="77777777" w:rsidR="00A17735" w:rsidRPr="00A17735" w:rsidRDefault="00A17735" w:rsidP="00A17735">
      <w:pPr>
        <w:pStyle w:val="FinnBody"/>
        <w:jc w:val="both"/>
        <w:rPr>
          <w:rFonts w:asciiTheme="minorHAnsi" w:hAnsiTheme="minorHAnsi" w:cstheme="minorHAnsi"/>
          <w:b/>
          <w:bCs/>
          <w:lang w:val="en-GB"/>
        </w:rPr>
      </w:pPr>
    </w:p>
    <w:p w14:paraId="13E144A0" w14:textId="77777777" w:rsidR="00A17735" w:rsidRPr="00A17735" w:rsidRDefault="00A17735" w:rsidP="00A17735">
      <w:pPr>
        <w:pStyle w:val="FinnBody"/>
        <w:jc w:val="both"/>
        <w:rPr>
          <w:rFonts w:asciiTheme="minorHAnsi" w:hAnsiTheme="minorHAnsi" w:cstheme="minorHAnsi"/>
          <w:b/>
          <w:bCs/>
          <w:lang w:val="en-GB"/>
        </w:rPr>
      </w:pPr>
    </w:p>
    <w:p w14:paraId="44126798" w14:textId="77777777" w:rsidR="00A17735" w:rsidRPr="00A17735" w:rsidRDefault="00A17735" w:rsidP="00A17735">
      <w:pPr>
        <w:pStyle w:val="FinnBody"/>
        <w:jc w:val="both"/>
        <w:rPr>
          <w:rFonts w:asciiTheme="minorHAnsi" w:hAnsiTheme="minorHAnsi" w:cstheme="minorHAnsi"/>
          <w:b/>
          <w:bCs/>
          <w:lang w:val="en-GB"/>
        </w:rPr>
      </w:pPr>
    </w:p>
    <w:p w14:paraId="111D1846" w14:textId="77777777" w:rsidR="00A17735" w:rsidRPr="00A17735" w:rsidRDefault="00A17735" w:rsidP="00A17735">
      <w:pPr>
        <w:pStyle w:val="FinnBody"/>
        <w:jc w:val="both"/>
        <w:rPr>
          <w:rFonts w:asciiTheme="minorHAnsi" w:hAnsiTheme="minorHAnsi" w:cstheme="minorHAnsi"/>
          <w:b/>
          <w:bCs/>
          <w:lang w:val="en-GB"/>
        </w:rPr>
      </w:pPr>
    </w:p>
    <w:p w14:paraId="2438F80B" w14:textId="77777777" w:rsidR="00A17735" w:rsidRPr="00A17735" w:rsidRDefault="00A17735" w:rsidP="00A17735">
      <w:pPr>
        <w:pStyle w:val="FinnBody"/>
        <w:jc w:val="both"/>
        <w:rPr>
          <w:rFonts w:asciiTheme="minorHAnsi" w:hAnsiTheme="minorHAnsi" w:cstheme="minorHAnsi"/>
          <w:b/>
          <w:bCs/>
          <w:lang w:val="en-GB"/>
        </w:rPr>
      </w:pPr>
    </w:p>
    <w:p w14:paraId="389083D4" w14:textId="77777777" w:rsidR="00A17735" w:rsidRPr="00A17735" w:rsidRDefault="00A17735" w:rsidP="00A17735">
      <w:pPr>
        <w:pStyle w:val="FinnBody"/>
        <w:jc w:val="both"/>
        <w:rPr>
          <w:rFonts w:asciiTheme="minorHAnsi" w:hAnsiTheme="minorHAnsi" w:cstheme="minorHAnsi"/>
          <w:b/>
          <w:bCs/>
          <w:lang w:val="en-GB"/>
        </w:rPr>
      </w:pPr>
    </w:p>
    <w:p w14:paraId="1B1E40F2" w14:textId="77777777" w:rsidR="00A17735" w:rsidRPr="00A17735" w:rsidRDefault="00A17735" w:rsidP="00A17735">
      <w:pPr>
        <w:pStyle w:val="FinnBody"/>
        <w:jc w:val="both"/>
        <w:rPr>
          <w:rFonts w:asciiTheme="minorHAnsi" w:hAnsiTheme="minorHAnsi" w:cstheme="minorHAnsi"/>
          <w:b/>
          <w:bCs/>
          <w:lang w:val="en-GB"/>
        </w:rPr>
      </w:pPr>
    </w:p>
    <w:p w14:paraId="72AE5116" w14:textId="77777777" w:rsidR="00A17735" w:rsidRPr="00A17735" w:rsidRDefault="00A17735" w:rsidP="00A17735">
      <w:pPr>
        <w:pStyle w:val="FinnBody"/>
        <w:jc w:val="both"/>
        <w:rPr>
          <w:rFonts w:asciiTheme="minorHAnsi" w:hAnsiTheme="minorHAnsi" w:cstheme="minorHAnsi"/>
          <w:b/>
          <w:bCs/>
          <w:sz w:val="22"/>
          <w:szCs w:val="22"/>
          <w:lang w:val="en-GB"/>
        </w:rPr>
      </w:pPr>
    </w:p>
    <w:p w14:paraId="2469BCA5" w14:textId="77777777" w:rsidR="00A17735" w:rsidRPr="00A17735" w:rsidRDefault="00A17735" w:rsidP="00A17735">
      <w:pPr>
        <w:pStyle w:val="FinnBody"/>
        <w:jc w:val="both"/>
        <w:rPr>
          <w:rFonts w:asciiTheme="minorHAnsi" w:hAnsiTheme="minorHAnsi" w:cstheme="minorHAnsi"/>
          <w:b/>
          <w:bCs/>
          <w:sz w:val="22"/>
          <w:szCs w:val="22"/>
          <w:lang w:val="en-GB"/>
        </w:rPr>
      </w:pPr>
    </w:p>
    <w:p w14:paraId="0776BEF7" w14:textId="630A4916" w:rsidR="00A17735" w:rsidRPr="00A17735" w:rsidRDefault="00A17735" w:rsidP="00A17735">
      <w:pPr>
        <w:pStyle w:val="FinnBody"/>
        <w:spacing w:line="276" w:lineRule="auto"/>
        <w:jc w:val="both"/>
        <w:rPr>
          <w:rFonts w:asciiTheme="minorHAnsi" w:hAnsiTheme="minorHAnsi" w:cstheme="minorHAnsi"/>
          <w:b/>
          <w:bCs/>
          <w:sz w:val="22"/>
          <w:szCs w:val="22"/>
          <w:lang w:val="en-GB"/>
        </w:rPr>
      </w:pPr>
      <w:r w:rsidRPr="00A17735">
        <w:rPr>
          <w:rFonts w:asciiTheme="minorHAnsi" w:hAnsiTheme="minorHAnsi" w:cstheme="minorHAnsi"/>
          <w:b/>
          <w:bCs/>
          <w:sz w:val="22"/>
          <w:szCs w:val="22"/>
          <w:lang w:val="en-GB"/>
        </w:rPr>
        <w:t xml:space="preserve">Brussels, </w:t>
      </w:r>
      <w:r w:rsidRPr="00A17735">
        <w:rPr>
          <w:rFonts w:asciiTheme="minorHAnsi" w:hAnsiTheme="minorHAnsi" w:cstheme="minorHAnsi"/>
          <w:b/>
          <w:bCs/>
          <w:sz w:val="22"/>
          <w:szCs w:val="22"/>
          <w:lang w:val="en-GB"/>
        </w:rPr>
        <w:t>1 July</w:t>
      </w:r>
      <w:r w:rsidRPr="00A17735">
        <w:rPr>
          <w:rFonts w:asciiTheme="minorHAnsi" w:hAnsiTheme="minorHAnsi" w:cstheme="minorHAnsi"/>
          <w:b/>
          <w:bCs/>
          <w:sz w:val="22"/>
          <w:szCs w:val="22"/>
          <w:lang w:val="en-GB"/>
        </w:rPr>
        <w:t xml:space="preserve"> 2021 - Daikin Europe launches Daikin </w:t>
      </w:r>
      <w:proofErr w:type="spellStart"/>
      <w:r w:rsidRPr="00A17735">
        <w:rPr>
          <w:rFonts w:asciiTheme="minorHAnsi" w:hAnsiTheme="minorHAnsi" w:cstheme="minorHAnsi"/>
          <w:b/>
          <w:bCs/>
          <w:sz w:val="22"/>
          <w:szCs w:val="22"/>
          <w:lang w:val="en-GB"/>
        </w:rPr>
        <w:t>Altherma</w:t>
      </w:r>
      <w:proofErr w:type="spellEnd"/>
      <w:r w:rsidRPr="00A17735">
        <w:rPr>
          <w:rFonts w:asciiTheme="minorHAnsi" w:hAnsiTheme="minorHAnsi" w:cstheme="minorHAnsi"/>
          <w:b/>
          <w:bCs/>
          <w:sz w:val="22"/>
          <w:szCs w:val="22"/>
          <w:lang w:val="en-GB"/>
        </w:rPr>
        <w:t xml:space="preserve"> M HW, its second generation domestic hot water heat pump. With its ease of use and sleek design, Daikin </w:t>
      </w:r>
      <w:proofErr w:type="spellStart"/>
      <w:r w:rsidRPr="00A17735">
        <w:rPr>
          <w:rFonts w:asciiTheme="minorHAnsi" w:hAnsiTheme="minorHAnsi" w:cstheme="minorHAnsi"/>
          <w:b/>
          <w:bCs/>
          <w:sz w:val="22"/>
          <w:szCs w:val="22"/>
          <w:lang w:val="en-GB"/>
        </w:rPr>
        <w:t>Altherma</w:t>
      </w:r>
      <w:proofErr w:type="spellEnd"/>
      <w:r w:rsidRPr="00A17735">
        <w:rPr>
          <w:rFonts w:asciiTheme="minorHAnsi" w:hAnsiTheme="minorHAnsi" w:cstheme="minorHAnsi"/>
          <w:b/>
          <w:bCs/>
          <w:sz w:val="22"/>
          <w:szCs w:val="22"/>
          <w:lang w:val="en-GB"/>
        </w:rPr>
        <w:t xml:space="preserve"> M HW can be installed next to other household appliances. Not requiring fossil fuels, it relies on outside air abundantly available. Only 25% of the system’s energy demand comes from electricity, obtaining an A+ energy label. Very intuitive, Daikin </w:t>
      </w:r>
      <w:proofErr w:type="spellStart"/>
      <w:r w:rsidRPr="00A17735">
        <w:rPr>
          <w:rFonts w:asciiTheme="minorHAnsi" w:hAnsiTheme="minorHAnsi" w:cstheme="minorHAnsi"/>
          <w:b/>
          <w:bCs/>
          <w:sz w:val="22"/>
          <w:szCs w:val="22"/>
          <w:lang w:val="en-GB"/>
        </w:rPr>
        <w:t>Altherma</w:t>
      </w:r>
      <w:proofErr w:type="spellEnd"/>
      <w:r w:rsidRPr="00A17735">
        <w:rPr>
          <w:rFonts w:asciiTheme="minorHAnsi" w:hAnsiTheme="minorHAnsi" w:cstheme="minorHAnsi"/>
          <w:b/>
          <w:bCs/>
          <w:sz w:val="22"/>
          <w:szCs w:val="22"/>
          <w:lang w:val="en-GB"/>
        </w:rPr>
        <w:t xml:space="preserve"> M HW has 5 different operating modes to meet the widest range of needs. </w:t>
      </w:r>
    </w:p>
    <w:p w14:paraId="7188C5F8" w14:textId="77777777" w:rsidR="00A17735" w:rsidRPr="00A17735" w:rsidRDefault="00A17735" w:rsidP="00A17735">
      <w:pPr>
        <w:pStyle w:val="FinnBody"/>
        <w:spacing w:line="276" w:lineRule="auto"/>
        <w:jc w:val="both"/>
        <w:rPr>
          <w:rFonts w:asciiTheme="minorHAnsi" w:hAnsiTheme="minorHAnsi" w:cstheme="minorHAnsi"/>
          <w:b/>
          <w:bCs/>
          <w:sz w:val="22"/>
          <w:szCs w:val="22"/>
          <w:lang w:val="en-GB"/>
        </w:rPr>
      </w:pPr>
    </w:p>
    <w:p w14:paraId="271FBCCC" w14:textId="77777777" w:rsidR="00A17735" w:rsidRPr="00A17735" w:rsidRDefault="00A17735" w:rsidP="00A17735">
      <w:pPr>
        <w:pStyle w:val="FinnBody"/>
        <w:spacing w:line="276" w:lineRule="auto"/>
        <w:rPr>
          <w:rFonts w:asciiTheme="minorHAnsi" w:hAnsiTheme="minorHAnsi" w:cstheme="minorHAnsi"/>
          <w:b/>
          <w:bCs/>
          <w:sz w:val="22"/>
          <w:szCs w:val="22"/>
          <w:lang w:val="en-GB"/>
        </w:rPr>
      </w:pPr>
      <w:r w:rsidRPr="00A17735">
        <w:rPr>
          <w:rFonts w:asciiTheme="minorHAnsi" w:hAnsiTheme="minorHAnsi" w:cstheme="minorHAnsi"/>
          <w:b/>
          <w:bCs/>
          <w:sz w:val="22"/>
          <w:szCs w:val="22"/>
          <w:lang w:val="en-GB"/>
        </w:rPr>
        <w:t xml:space="preserve">New design for a perfect fit heat pump as green as it can be </w:t>
      </w:r>
    </w:p>
    <w:p w14:paraId="079AA1C6" w14:textId="77777777" w:rsidR="00A17735" w:rsidRPr="00A17735" w:rsidRDefault="00A17735" w:rsidP="00A17735">
      <w:pPr>
        <w:pStyle w:val="FinnBody"/>
        <w:spacing w:line="276" w:lineRule="auto"/>
        <w:jc w:val="both"/>
        <w:rPr>
          <w:rFonts w:asciiTheme="minorHAnsi" w:hAnsiTheme="minorHAnsi" w:cstheme="minorHAnsi"/>
          <w:b/>
          <w:bCs/>
          <w:sz w:val="22"/>
          <w:szCs w:val="22"/>
          <w:lang w:val="en-GB"/>
        </w:rPr>
      </w:pPr>
    </w:p>
    <w:p w14:paraId="523CDD3B" w14:textId="77777777" w:rsidR="00A17735" w:rsidRPr="00A17735" w:rsidRDefault="00A17735" w:rsidP="00A17735">
      <w:pPr>
        <w:pStyle w:val="FinnBody"/>
        <w:spacing w:line="276" w:lineRule="auto"/>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 xml:space="preserve">Daikin </w:t>
      </w:r>
      <w:proofErr w:type="spellStart"/>
      <w:r w:rsidRPr="00A17735">
        <w:rPr>
          <w:rFonts w:asciiTheme="minorHAnsi" w:hAnsiTheme="minorHAnsi" w:cstheme="minorHAnsi"/>
          <w:sz w:val="22"/>
          <w:szCs w:val="22"/>
          <w:lang w:val="en-GB"/>
        </w:rPr>
        <w:t>Altherma</w:t>
      </w:r>
      <w:proofErr w:type="spellEnd"/>
      <w:r w:rsidRPr="00A17735">
        <w:rPr>
          <w:rFonts w:asciiTheme="minorHAnsi" w:hAnsiTheme="minorHAnsi" w:cstheme="minorHAnsi"/>
          <w:sz w:val="22"/>
          <w:szCs w:val="22"/>
          <w:lang w:val="en-GB"/>
        </w:rPr>
        <w:t xml:space="preserve"> M HW is the new brand heat pump water heater with storage tank to generate domestic hot water, suitable for small houses or apartments. Thanks to its compact and modern design and to its to a tank of 200 or 260L, Daikin </w:t>
      </w:r>
      <w:proofErr w:type="spellStart"/>
      <w:r w:rsidRPr="00A17735">
        <w:rPr>
          <w:rFonts w:asciiTheme="minorHAnsi" w:hAnsiTheme="minorHAnsi" w:cstheme="minorHAnsi"/>
          <w:sz w:val="22"/>
          <w:szCs w:val="22"/>
          <w:lang w:val="en-GB"/>
        </w:rPr>
        <w:t>Altherma</w:t>
      </w:r>
      <w:proofErr w:type="spellEnd"/>
      <w:r w:rsidRPr="00A17735">
        <w:rPr>
          <w:rFonts w:asciiTheme="minorHAnsi" w:hAnsiTheme="minorHAnsi" w:cstheme="minorHAnsi"/>
          <w:sz w:val="22"/>
          <w:szCs w:val="22"/>
          <w:lang w:val="en-GB"/>
        </w:rPr>
        <w:t xml:space="preserve"> M HW is ideal for homes where domestic hot water is needed for up to 3 to 4 persons. Moreover, the white design makes it discrete and fitting perfectly with other household appliances.</w:t>
      </w:r>
    </w:p>
    <w:p w14:paraId="03FFF209" w14:textId="77777777" w:rsidR="00A17735" w:rsidRPr="00A17735" w:rsidRDefault="00A17735" w:rsidP="00A17735">
      <w:pPr>
        <w:pStyle w:val="FinnBody"/>
        <w:spacing w:line="276" w:lineRule="auto"/>
        <w:jc w:val="both"/>
        <w:rPr>
          <w:rFonts w:asciiTheme="minorHAnsi" w:hAnsiTheme="minorHAnsi" w:cstheme="minorHAnsi"/>
          <w:sz w:val="22"/>
          <w:szCs w:val="22"/>
          <w:lang w:val="en-GB"/>
        </w:rPr>
      </w:pPr>
    </w:p>
    <w:p w14:paraId="0CF4EF55" w14:textId="77777777" w:rsidR="00A17735" w:rsidRPr="00A17735" w:rsidRDefault="00A17735" w:rsidP="00A17735">
      <w:pPr>
        <w:pStyle w:val="FinnBody"/>
        <w:spacing w:line="276" w:lineRule="auto"/>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 xml:space="preserve">Daikin </w:t>
      </w:r>
      <w:proofErr w:type="spellStart"/>
      <w:r w:rsidRPr="00A17735">
        <w:rPr>
          <w:rFonts w:asciiTheme="minorHAnsi" w:hAnsiTheme="minorHAnsi" w:cstheme="minorHAnsi"/>
          <w:sz w:val="22"/>
          <w:szCs w:val="22"/>
          <w:lang w:val="en-GB"/>
        </w:rPr>
        <w:t>Altherma</w:t>
      </w:r>
      <w:proofErr w:type="spellEnd"/>
      <w:r w:rsidRPr="00A17735">
        <w:rPr>
          <w:rFonts w:asciiTheme="minorHAnsi" w:hAnsiTheme="minorHAnsi" w:cstheme="minorHAnsi"/>
          <w:sz w:val="22"/>
          <w:szCs w:val="22"/>
          <w:lang w:val="en-GB"/>
        </w:rPr>
        <w:t xml:space="preserve"> M HW is a renewable heating solution for domestic water that employs electricity, air and if needed solar energy without resorting to traditional fuels. Only 25% of the system’s energy demand comes from electricity, obtaining an A+ energy label on all models. Furthermore, all models </w:t>
      </w:r>
      <w:r w:rsidRPr="00A17735">
        <w:rPr>
          <w:rFonts w:asciiTheme="minorHAnsi" w:hAnsiTheme="minorHAnsi" w:cstheme="minorHAnsi"/>
          <w:sz w:val="22"/>
          <w:szCs w:val="22"/>
          <w:lang w:val="en-GB"/>
        </w:rPr>
        <w:lastRenderedPageBreak/>
        <w:t>offer energy use optimisation from photovoltaic solar and one dedicated model also integrates thermal solar control.</w:t>
      </w:r>
    </w:p>
    <w:p w14:paraId="2B8E3BDD" w14:textId="77777777" w:rsidR="00A17735" w:rsidRPr="00A17735" w:rsidRDefault="00A17735" w:rsidP="00A17735">
      <w:pPr>
        <w:pStyle w:val="FinnBody"/>
        <w:spacing w:line="276" w:lineRule="auto"/>
        <w:rPr>
          <w:rFonts w:asciiTheme="minorHAnsi" w:hAnsiTheme="minorHAnsi" w:cstheme="minorHAnsi"/>
          <w:b/>
          <w:bCs/>
          <w:sz w:val="22"/>
          <w:szCs w:val="22"/>
          <w:lang w:val="en-GB"/>
        </w:rPr>
      </w:pPr>
    </w:p>
    <w:p w14:paraId="0A9B58AB" w14:textId="77777777" w:rsidR="00A17735" w:rsidRPr="00A17735" w:rsidRDefault="00A17735" w:rsidP="00A17735">
      <w:pPr>
        <w:pStyle w:val="FinnBody"/>
        <w:spacing w:line="276" w:lineRule="auto"/>
        <w:rPr>
          <w:rFonts w:asciiTheme="minorHAnsi" w:hAnsiTheme="minorHAnsi" w:cstheme="minorHAnsi"/>
          <w:b/>
          <w:bCs/>
          <w:sz w:val="22"/>
          <w:szCs w:val="22"/>
          <w:lang w:val="en-GB"/>
        </w:rPr>
      </w:pPr>
      <w:r w:rsidRPr="00A17735">
        <w:rPr>
          <w:rFonts w:asciiTheme="minorHAnsi" w:hAnsiTheme="minorHAnsi" w:cstheme="minorHAnsi"/>
          <w:b/>
          <w:bCs/>
          <w:sz w:val="22"/>
          <w:szCs w:val="22"/>
          <w:lang w:val="en-GB"/>
        </w:rPr>
        <w:t>5 different operating modes to meet the widest range of needs</w:t>
      </w:r>
    </w:p>
    <w:p w14:paraId="04A54143" w14:textId="77777777" w:rsidR="00A17735" w:rsidRPr="00A17735" w:rsidRDefault="00A17735" w:rsidP="00A17735">
      <w:pPr>
        <w:pStyle w:val="FinnBody"/>
        <w:spacing w:line="276" w:lineRule="auto"/>
        <w:rPr>
          <w:rFonts w:asciiTheme="minorHAnsi" w:hAnsiTheme="minorHAnsi" w:cstheme="minorHAnsi"/>
          <w:sz w:val="22"/>
          <w:szCs w:val="22"/>
          <w:lang w:val="en-GB"/>
        </w:rPr>
      </w:pPr>
    </w:p>
    <w:p w14:paraId="52C5501A" w14:textId="77777777" w:rsidR="00A17735" w:rsidRPr="00A17735" w:rsidRDefault="00A17735" w:rsidP="00A17735">
      <w:pPr>
        <w:pStyle w:val="FinnBody"/>
        <w:spacing w:line="276" w:lineRule="auto"/>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 xml:space="preserve">Daikin </w:t>
      </w:r>
      <w:proofErr w:type="spellStart"/>
      <w:r w:rsidRPr="00A17735">
        <w:rPr>
          <w:rFonts w:asciiTheme="minorHAnsi" w:hAnsiTheme="minorHAnsi" w:cstheme="minorHAnsi"/>
          <w:sz w:val="22"/>
          <w:szCs w:val="22"/>
          <w:lang w:val="en-GB"/>
        </w:rPr>
        <w:t>Altherma</w:t>
      </w:r>
      <w:proofErr w:type="spellEnd"/>
      <w:r w:rsidRPr="00A17735">
        <w:rPr>
          <w:rFonts w:asciiTheme="minorHAnsi" w:hAnsiTheme="minorHAnsi" w:cstheme="minorHAnsi"/>
          <w:sz w:val="22"/>
          <w:szCs w:val="22"/>
          <w:lang w:val="en-GB"/>
        </w:rPr>
        <w:t xml:space="preserve"> M HW’s user interface has a very simple and intuitive display with a programmable digital interface with touch keys. In addition to meet the widest range of needs, Daikin </w:t>
      </w:r>
      <w:proofErr w:type="spellStart"/>
      <w:r w:rsidRPr="00A17735">
        <w:rPr>
          <w:rFonts w:asciiTheme="minorHAnsi" w:hAnsiTheme="minorHAnsi" w:cstheme="minorHAnsi"/>
          <w:sz w:val="22"/>
          <w:szCs w:val="22"/>
          <w:lang w:val="en-GB"/>
        </w:rPr>
        <w:t>Altherma</w:t>
      </w:r>
      <w:proofErr w:type="spellEnd"/>
      <w:r w:rsidRPr="00A17735">
        <w:rPr>
          <w:rFonts w:asciiTheme="minorHAnsi" w:hAnsiTheme="minorHAnsi" w:cstheme="minorHAnsi"/>
          <w:sz w:val="22"/>
          <w:szCs w:val="22"/>
          <w:lang w:val="en-GB"/>
        </w:rPr>
        <w:t xml:space="preserve"> M HW has 5 different operating modes, from eco to boost mode. Each of these modes uses energy differently depending on the needs of its users. While eco mode uses exclusively renewable energy, boost mode combines renewable energy and an additional electricity input. With this mode, as well as with the full electric mode, the temperature can rise above 75 degrees Celsius. </w:t>
      </w:r>
    </w:p>
    <w:p w14:paraId="769EC817" w14:textId="77777777" w:rsidR="00A17735" w:rsidRPr="00A17735" w:rsidRDefault="00A17735" w:rsidP="00A17735">
      <w:pPr>
        <w:pStyle w:val="FinnBody"/>
        <w:spacing w:line="276" w:lineRule="auto"/>
        <w:jc w:val="both"/>
        <w:rPr>
          <w:rFonts w:asciiTheme="minorHAnsi" w:hAnsiTheme="minorHAnsi" w:cstheme="minorHAnsi"/>
          <w:sz w:val="22"/>
          <w:szCs w:val="22"/>
          <w:lang w:val="en-GB"/>
        </w:rPr>
      </w:pPr>
    </w:p>
    <w:p w14:paraId="446F019B" w14:textId="77777777" w:rsidR="00A17735" w:rsidRPr="00A17735" w:rsidRDefault="00A17735" w:rsidP="00A17735">
      <w:pPr>
        <w:pStyle w:val="FinnBody"/>
        <w:spacing w:line="276" w:lineRule="auto"/>
        <w:jc w:val="both"/>
        <w:rPr>
          <w:rFonts w:asciiTheme="minorHAnsi" w:hAnsiTheme="minorHAnsi" w:cstheme="minorHAnsi"/>
          <w:b/>
          <w:bCs/>
          <w:sz w:val="22"/>
          <w:szCs w:val="22"/>
          <w:lang w:val="en-GB"/>
        </w:rPr>
      </w:pPr>
      <w:r w:rsidRPr="00A17735">
        <w:rPr>
          <w:rFonts w:asciiTheme="minorHAnsi" w:hAnsiTheme="minorHAnsi" w:cstheme="minorHAnsi"/>
          <w:sz w:val="22"/>
          <w:szCs w:val="22"/>
          <w:lang w:val="en-GB"/>
        </w:rPr>
        <w:t>“</w:t>
      </w:r>
      <w:r w:rsidRPr="00A17735">
        <w:rPr>
          <w:rFonts w:asciiTheme="minorHAnsi" w:hAnsiTheme="minorHAnsi" w:cstheme="minorHAnsi"/>
          <w:i/>
          <w:iCs/>
          <w:sz w:val="22"/>
          <w:szCs w:val="22"/>
          <w:lang w:val="en-GB"/>
        </w:rPr>
        <w:t xml:space="preserve">With all its features, Daikin </w:t>
      </w:r>
      <w:proofErr w:type="spellStart"/>
      <w:r w:rsidRPr="00A17735">
        <w:rPr>
          <w:rFonts w:asciiTheme="minorHAnsi" w:hAnsiTheme="minorHAnsi" w:cstheme="minorHAnsi"/>
          <w:i/>
          <w:iCs/>
          <w:sz w:val="22"/>
          <w:szCs w:val="22"/>
          <w:lang w:val="en-GB"/>
        </w:rPr>
        <w:t>Altherma</w:t>
      </w:r>
      <w:proofErr w:type="spellEnd"/>
      <w:r w:rsidRPr="00A17735">
        <w:rPr>
          <w:rFonts w:asciiTheme="minorHAnsi" w:hAnsiTheme="minorHAnsi" w:cstheme="minorHAnsi"/>
          <w:i/>
          <w:iCs/>
          <w:sz w:val="22"/>
          <w:szCs w:val="22"/>
          <w:lang w:val="en-GB"/>
        </w:rPr>
        <w:t xml:space="preserve"> M HW can heat water for all types of needs. The 5 operating modes make this heat pump a consistent choice to answer the domestic hot water needs of every family</w:t>
      </w:r>
      <w:r w:rsidRPr="00A17735">
        <w:rPr>
          <w:rFonts w:asciiTheme="minorHAnsi" w:hAnsiTheme="minorHAnsi" w:cstheme="minorHAnsi"/>
          <w:sz w:val="22"/>
          <w:szCs w:val="22"/>
          <w:lang w:val="en-GB"/>
        </w:rPr>
        <w:t xml:space="preserve">. </w:t>
      </w:r>
      <w:r w:rsidRPr="00A17735">
        <w:rPr>
          <w:rFonts w:asciiTheme="minorHAnsi" w:hAnsiTheme="minorHAnsi" w:cstheme="minorHAnsi"/>
          <w:i/>
          <w:iCs/>
          <w:sz w:val="22"/>
          <w:szCs w:val="22"/>
          <w:lang w:val="en-GB"/>
        </w:rPr>
        <w:t>Moreover, features such as anti-legionella control, scheduled or off-peak operations and holiday mode make it the perfect heat pump if you don’t especially need or want to invest in space heating”</w:t>
      </w:r>
      <w:r w:rsidRPr="00A17735">
        <w:rPr>
          <w:rFonts w:asciiTheme="minorHAnsi" w:hAnsiTheme="minorHAnsi" w:cstheme="minorHAnsi"/>
          <w:b/>
          <w:bCs/>
          <w:sz w:val="22"/>
          <w:szCs w:val="22"/>
          <w:lang w:val="en-GB"/>
        </w:rPr>
        <w:t xml:space="preserve"> </w:t>
      </w:r>
      <w:r w:rsidRPr="00A17735">
        <w:rPr>
          <w:rFonts w:asciiTheme="minorHAnsi" w:hAnsiTheme="minorHAnsi" w:cstheme="minorHAnsi"/>
          <w:sz w:val="22"/>
          <w:szCs w:val="22"/>
          <w:lang w:val="en-GB"/>
        </w:rPr>
        <w:t>concludes</w:t>
      </w:r>
      <w:r w:rsidRPr="00A17735">
        <w:rPr>
          <w:rFonts w:asciiTheme="minorHAnsi" w:hAnsiTheme="minorHAnsi" w:cstheme="minorHAnsi"/>
          <w:b/>
          <w:bCs/>
          <w:sz w:val="22"/>
          <w:szCs w:val="22"/>
          <w:lang w:val="en-GB"/>
        </w:rPr>
        <w:t xml:space="preserve"> Patrick Crombez.</w:t>
      </w:r>
    </w:p>
    <w:p w14:paraId="719D7CD5" w14:textId="77777777" w:rsidR="00A17735" w:rsidRPr="00A17735" w:rsidRDefault="00A17735" w:rsidP="00A17735">
      <w:pPr>
        <w:pStyle w:val="FinnBody"/>
        <w:jc w:val="both"/>
        <w:rPr>
          <w:rFonts w:asciiTheme="minorHAnsi" w:hAnsiTheme="minorHAnsi" w:cstheme="minorHAnsi"/>
          <w:b/>
          <w:bCs/>
          <w:sz w:val="22"/>
          <w:szCs w:val="22"/>
          <w:lang w:val="en-GB"/>
        </w:rPr>
      </w:pPr>
    </w:p>
    <w:tbl>
      <w:tblPr>
        <w:tblStyle w:val="TableGrid"/>
        <w:tblW w:w="9412" w:type="dxa"/>
        <w:tblLook w:val="04A0" w:firstRow="1" w:lastRow="0" w:firstColumn="1" w:lastColumn="0" w:noHBand="0" w:noVBand="1"/>
      </w:tblPr>
      <w:tblGrid>
        <w:gridCol w:w="9412"/>
      </w:tblGrid>
      <w:tr w:rsidR="00A17735" w:rsidRPr="00A17735" w14:paraId="081C7EBD" w14:textId="77777777" w:rsidTr="00AF262A">
        <w:trPr>
          <w:trHeight w:val="2733"/>
        </w:trPr>
        <w:tc>
          <w:tcPr>
            <w:tcW w:w="9412" w:type="dxa"/>
          </w:tcPr>
          <w:p w14:paraId="41CAFC4D" w14:textId="77777777" w:rsidR="00A17735" w:rsidRPr="00A17735" w:rsidRDefault="00A17735" w:rsidP="00AF262A">
            <w:pPr>
              <w:pStyle w:val="FinnBody"/>
              <w:jc w:val="both"/>
              <w:rPr>
                <w:rFonts w:asciiTheme="minorHAnsi" w:hAnsiTheme="minorHAnsi" w:cstheme="minorHAnsi"/>
                <w:b/>
                <w:bCs/>
                <w:sz w:val="22"/>
                <w:szCs w:val="22"/>
                <w:lang w:val="en-GB"/>
              </w:rPr>
            </w:pPr>
            <w:r w:rsidRPr="00A17735">
              <w:rPr>
                <w:rFonts w:asciiTheme="minorHAnsi" w:hAnsiTheme="minorHAnsi" w:cstheme="minorHAnsi"/>
                <w:b/>
                <w:bCs/>
                <w:sz w:val="22"/>
                <w:szCs w:val="22"/>
                <w:lang w:val="en-GB"/>
              </w:rPr>
              <w:t>Product specifications</w:t>
            </w:r>
          </w:p>
          <w:p w14:paraId="1B7EC0B8" w14:textId="77777777" w:rsidR="00A17735" w:rsidRPr="00A17735" w:rsidRDefault="00A17735" w:rsidP="00A17735">
            <w:pPr>
              <w:pStyle w:val="FinnBody"/>
              <w:numPr>
                <w:ilvl w:val="0"/>
                <w:numId w:val="6"/>
              </w:numPr>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A+ energy label</w:t>
            </w:r>
          </w:p>
          <w:p w14:paraId="68B40A10" w14:textId="77777777" w:rsidR="00A17735" w:rsidRPr="00A17735" w:rsidRDefault="00A17735" w:rsidP="00A17735">
            <w:pPr>
              <w:pStyle w:val="FinnBody"/>
              <w:numPr>
                <w:ilvl w:val="0"/>
                <w:numId w:val="6"/>
              </w:numPr>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 xml:space="preserve">Sleek design </w:t>
            </w:r>
          </w:p>
          <w:p w14:paraId="5DF302FE" w14:textId="77777777" w:rsidR="00A17735" w:rsidRPr="00A17735" w:rsidRDefault="00A17735" w:rsidP="00A17735">
            <w:pPr>
              <w:pStyle w:val="FinnBody"/>
              <w:numPr>
                <w:ilvl w:val="0"/>
                <w:numId w:val="6"/>
              </w:numPr>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Optimalisation from photovoltaic</w:t>
            </w:r>
          </w:p>
          <w:p w14:paraId="4EC6BBCA" w14:textId="77777777" w:rsidR="00A17735" w:rsidRPr="00A17735" w:rsidRDefault="00A17735" w:rsidP="00A17735">
            <w:pPr>
              <w:pStyle w:val="FinnBody"/>
              <w:numPr>
                <w:ilvl w:val="0"/>
                <w:numId w:val="6"/>
              </w:numPr>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Holiday mode</w:t>
            </w:r>
          </w:p>
          <w:p w14:paraId="391F1557" w14:textId="77777777" w:rsidR="00A17735" w:rsidRPr="00A17735" w:rsidRDefault="00A17735" w:rsidP="00A17735">
            <w:pPr>
              <w:pStyle w:val="FinnBody"/>
              <w:numPr>
                <w:ilvl w:val="0"/>
                <w:numId w:val="6"/>
              </w:numPr>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Scheduled operations</w:t>
            </w:r>
          </w:p>
          <w:p w14:paraId="78828617" w14:textId="77777777" w:rsidR="00A17735" w:rsidRPr="00A17735" w:rsidRDefault="00A17735" w:rsidP="00A17735">
            <w:pPr>
              <w:pStyle w:val="FinnBody"/>
              <w:numPr>
                <w:ilvl w:val="0"/>
                <w:numId w:val="6"/>
              </w:numPr>
              <w:jc w:val="both"/>
              <w:rPr>
                <w:rFonts w:asciiTheme="minorHAnsi" w:hAnsiTheme="minorHAnsi" w:cstheme="minorHAnsi"/>
                <w:sz w:val="22"/>
                <w:szCs w:val="22"/>
                <w:lang w:val="en-GB"/>
              </w:rPr>
            </w:pPr>
            <w:r w:rsidRPr="00A17735">
              <w:rPr>
                <w:rFonts w:asciiTheme="minorHAnsi" w:hAnsiTheme="minorHAnsi" w:cstheme="minorHAnsi"/>
                <w:sz w:val="22"/>
                <w:szCs w:val="22"/>
                <w:lang w:val="en-GB"/>
              </w:rPr>
              <w:t>Anti-legionella cycle</w:t>
            </w:r>
          </w:p>
          <w:p w14:paraId="425F183E" w14:textId="77777777" w:rsidR="00A17735" w:rsidRPr="00A17735" w:rsidRDefault="00A17735" w:rsidP="00AF262A">
            <w:pPr>
              <w:pStyle w:val="FinnBody"/>
              <w:jc w:val="both"/>
              <w:rPr>
                <w:rFonts w:asciiTheme="minorHAnsi" w:hAnsiTheme="minorHAnsi" w:cstheme="minorHAnsi"/>
                <w:b/>
                <w:bCs/>
                <w:sz w:val="22"/>
                <w:szCs w:val="22"/>
                <w:lang w:val="en-GB"/>
              </w:rPr>
            </w:pPr>
          </w:p>
          <w:p w14:paraId="5531CDFA" w14:textId="77777777" w:rsidR="00A17735" w:rsidRPr="00A17735" w:rsidRDefault="00A17735" w:rsidP="00AF262A">
            <w:pPr>
              <w:pStyle w:val="FinnBody"/>
              <w:jc w:val="both"/>
              <w:rPr>
                <w:rFonts w:asciiTheme="minorHAnsi" w:hAnsiTheme="minorHAnsi" w:cstheme="minorHAnsi"/>
                <w:b/>
                <w:bCs/>
                <w:sz w:val="22"/>
                <w:szCs w:val="22"/>
                <w:lang w:val="en-GB"/>
              </w:rPr>
            </w:pPr>
            <w:r w:rsidRPr="00A17735">
              <w:rPr>
                <w:rFonts w:asciiTheme="minorHAnsi" w:hAnsiTheme="minorHAnsi" w:cstheme="minorHAnsi"/>
                <w:b/>
                <w:bCs/>
                <w:sz w:val="22"/>
                <w:szCs w:val="22"/>
                <w:lang w:val="en-GB"/>
              </w:rPr>
              <w:t xml:space="preserve">Operating modes </w:t>
            </w:r>
          </w:p>
          <w:p w14:paraId="0F3ECFE4" w14:textId="77777777" w:rsidR="00A17735" w:rsidRPr="00A17735" w:rsidRDefault="00A17735" w:rsidP="00A17735">
            <w:pPr>
              <w:pStyle w:val="FinnBody"/>
              <w:numPr>
                <w:ilvl w:val="0"/>
                <w:numId w:val="5"/>
              </w:numPr>
              <w:jc w:val="both"/>
              <w:rPr>
                <w:rFonts w:asciiTheme="minorHAnsi" w:hAnsiTheme="minorHAnsi" w:cstheme="minorHAnsi"/>
                <w:sz w:val="22"/>
                <w:szCs w:val="22"/>
                <w:lang w:val="en-GB"/>
              </w:rPr>
            </w:pPr>
            <w:r w:rsidRPr="00A17735">
              <w:rPr>
                <w:rFonts w:asciiTheme="minorHAnsi" w:hAnsiTheme="minorHAnsi" w:cstheme="minorHAnsi"/>
                <w:b/>
                <w:bCs/>
                <w:sz w:val="22"/>
                <w:szCs w:val="22"/>
                <w:lang w:val="en-GB"/>
              </w:rPr>
              <w:t>Renewable energy only:</w:t>
            </w:r>
            <w:r w:rsidRPr="00A17735">
              <w:rPr>
                <w:rFonts w:asciiTheme="minorHAnsi" w:hAnsiTheme="minorHAnsi" w:cstheme="minorHAnsi"/>
                <w:sz w:val="22"/>
                <w:szCs w:val="22"/>
                <w:lang w:val="en-GB"/>
              </w:rPr>
              <w:t xml:space="preserve"> only works in heat pump mode.</w:t>
            </w:r>
          </w:p>
          <w:p w14:paraId="3733FAA6" w14:textId="77777777" w:rsidR="00A17735" w:rsidRPr="00A17735" w:rsidRDefault="00A17735" w:rsidP="00A17735">
            <w:pPr>
              <w:pStyle w:val="FinnBody"/>
              <w:numPr>
                <w:ilvl w:val="0"/>
                <w:numId w:val="5"/>
              </w:numPr>
              <w:jc w:val="both"/>
              <w:rPr>
                <w:rFonts w:asciiTheme="minorHAnsi" w:hAnsiTheme="minorHAnsi" w:cstheme="minorHAnsi"/>
                <w:sz w:val="22"/>
                <w:szCs w:val="22"/>
                <w:lang w:val="en-GB"/>
              </w:rPr>
            </w:pPr>
            <w:r w:rsidRPr="00A17735">
              <w:rPr>
                <w:rFonts w:asciiTheme="minorHAnsi" w:hAnsiTheme="minorHAnsi" w:cstheme="minorHAnsi"/>
                <w:b/>
                <w:bCs/>
                <w:sz w:val="22"/>
                <w:szCs w:val="22"/>
                <w:lang w:val="en-GB"/>
              </w:rPr>
              <w:t>Renewable energy as the preferred option</w:t>
            </w:r>
            <w:r w:rsidRPr="00A17735">
              <w:rPr>
                <w:rFonts w:asciiTheme="minorHAnsi" w:hAnsiTheme="minorHAnsi" w:cstheme="minorHAnsi"/>
                <w:sz w:val="22"/>
                <w:szCs w:val="22"/>
                <w:lang w:val="en-GB"/>
              </w:rPr>
              <w:t>: heat pump mode by default. The additional heater turns on as a support only if tank temperature increase is too slow.</w:t>
            </w:r>
          </w:p>
          <w:p w14:paraId="4CCA4FE0" w14:textId="77777777" w:rsidR="00A17735" w:rsidRPr="00A17735" w:rsidRDefault="00A17735" w:rsidP="00A17735">
            <w:pPr>
              <w:pStyle w:val="FinnBody"/>
              <w:numPr>
                <w:ilvl w:val="0"/>
                <w:numId w:val="5"/>
              </w:numPr>
              <w:jc w:val="both"/>
              <w:rPr>
                <w:rFonts w:asciiTheme="minorHAnsi" w:hAnsiTheme="minorHAnsi" w:cstheme="minorHAnsi"/>
                <w:sz w:val="22"/>
                <w:szCs w:val="22"/>
                <w:lang w:val="en-GB"/>
              </w:rPr>
            </w:pPr>
            <w:r w:rsidRPr="00A17735">
              <w:rPr>
                <w:rFonts w:asciiTheme="minorHAnsi" w:hAnsiTheme="minorHAnsi" w:cstheme="minorHAnsi"/>
                <w:b/>
                <w:bCs/>
                <w:sz w:val="22"/>
                <w:szCs w:val="22"/>
                <w:lang w:val="en-GB"/>
              </w:rPr>
              <w:t xml:space="preserve">Combined use of renewable and electrical energy: </w:t>
            </w:r>
            <w:r w:rsidRPr="00A17735">
              <w:rPr>
                <w:rFonts w:asciiTheme="minorHAnsi" w:hAnsiTheme="minorHAnsi" w:cstheme="minorHAnsi"/>
                <w:sz w:val="22"/>
                <w:szCs w:val="22"/>
                <w:lang w:val="en-GB"/>
              </w:rPr>
              <w:t>simultaneous operations as heat pump and with the additional heater. Setpoint can be up to 75</w:t>
            </w:r>
            <w:r w:rsidRPr="00A17735">
              <w:rPr>
                <w:rStyle w:val="normaltextrun"/>
                <w:rFonts w:asciiTheme="minorHAnsi" w:hAnsiTheme="minorHAnsi" w:cstheme="minorHAnsi"/>
                <w:position w:val="1"/>
                <w:sz w:val="22"/>
                <w:szCs w:val="22"/>
                <w:lang w:val="en-US"/>
              </w:rPr>
              <w:t>°</w:t>
            </w:r>
            <w:r w:rsidRPr="00A17735">
              <w:rPr>
                <w:rFonts w:asciiTheme="minorHAnsi" w:hAnsiTheme="minorHAnsi" w:cstheme="minorHAnsi"/>
                <w:sz w:val="22"/>
                <w:szCs w:val="22"/>
                <w:lang w:val="en-GB"/>
              </w:rPr>
              <w:t>C.</w:t>
            </w:r>
          </w:p>
          <w:p w14:paraId="7663BCA2" w14:textId="77777777" w:rsidR="00A17735" w:rsidRPr="00A17735" w:rsidRDefault="00A17735" w:rsidP="00A17735">
            <w:pPr>
              <w:pStyle w:val="FinnBody"/>
              <w:numPr>
                <w:ilvl w:val="0"/>
                <w:numId w:val="5"/>
              </w:numPr>
              <w:jc w:val="both"/>
              <w:rPr>
                <w:rFonts w:asciiTheme="minorHAnsi" w:hAnsiTheme="minorHAnsi" w:cstheme="minorHAnsi"/>
                <w:sz w:val="22"/>
                <w:szCs w:val="22"/>
                <w:lang w:val="en-GB"/>
              </w:rPr>
            </w:pPr>
            <w:r w:rsidRPr="00A17735">
              <w:rPr>
                <w:rFonts w:asciiTheme="minorHAnsi" w:hAnsiTheme="minorHAnsi" w:cstheme="minorHAnsi"/>
                <w:b/>
                <w:bCs/>
                <w:sz w:val="22"/>
                <w:szCs w:val="22"/>
                <w:lang w:val="en-GB"/>
              </w:rPr>
              <w:t xml:space="preserve">Electrical energy only: </w:t>
            </w:r>
            <w:r w:rsidRPr="00A17735">
              <w:rPr>
                <w:rFonts w:asciiTheme="minorHAnsi" w:hAnsiTheme="minorHAnsi" w:cstheme="minorHAnsi"/>
                <w:sz w:val="22"/>
                <w:szCs w:val="22"/>
                <w:lang w:val="en-GB"/>
              </w:rPr>
              <w:t>only works with additional heater. Setpoint can be up to 75</w:t>
            </w:r>
            <w:r w:rsidRPr="00A17735">
              <w:rPr>
                <w:rStyle w:val="normaltextrun"/>
                <w:rFonts w:asciiTheme="minorHAnsi" w:hAnsiTheme="minorHAnsi" w:cstheme="minorHAnsi"/>
                <w:position w:val="1"/>
                <w:sz w:val="22"/>
                <w:szCs w:val="22"/>
                <w:lang w:val="en-US"/>
              </w:rPr>
              <w:t>°</w:t>
            </w:r>
            <w:r w:rsidRPr="00A17735">
              <w:rPr>
                <w:rFonts w:asciiTheme="minorHAnsi" w:hAnsiTheme="minorHAnsi" w:cstheme="minorHAnsi"/>
                <w:sz w:val="22"/>
                <w:szCs w:val="22"/>
                <w:lang w:val="en-GB"/>
              </w:rPr>
              <w:t>C.</w:t>
            </w:r>
          </w:p>
          <w:p w14:paraId="5907DFCC" w14:textId="77777777" w:rsidR="00A17735" w:rsidRPr="00A17735" w:rsidRDefault="00A17735" w:rsidP="00A17735">
            <w:pPr>
              <w:pStyle w:val="FinnBody"/>
              <w:numPr>
                <w:ilvl w:val="0"/>
                <w:numId w:val="5"/>
              </w:numPr>
              <w:jc w:val="both"/>
              <w:rPr>
                <w:rFonts w:asciiTheme="minorHAnsi" w:hAnsiTheme="minorHAnsi" w:cstheme="minorHAnsi"/>
                <w:sz w:val="22"/>
                <w:szCs w:val="22"/>
                <w:lang w:val="en-GB"/>
              </w:rPr>
            </w:pPr>
            <w:r w:rsidRPr="00A17735">
              <w:rPr>
                <w:rFonts w:asciiTheme="minorHAnsi" w:hAnsiTheme="minorHAnsi" w:cstheme="minorHAnsi"/>
                <w:b/>
                <w:bCs/>
                <w:sz w:val="22"/>
                <w:szCs w:val="22"/>
                <w:lang w:val="en-GB"/>
              </w:rPr>
              <w:t>Air recirculation only:</w:t>
            </w:r>
            <w:r w:rsidRPr="00A17735">
              <w:rPr>
                <w:rFonts w:asciiTheme="minorHAnsi" w:hAnsiTheme="minorHAnsi" w:cstheme="minorHAnsi"/>
                <w:sz w:val="22"/>
                <w:szCs w:val="22"/>
                <w:lang w:val="en-GB"/>
              </w:rPr>
              <w:t xml:space="preserve"> only works in ventilation mode. The heat pump and additional heater are off. </w:t>
            </w:r>
          </w:p>
          <w:p w14:paraId="1E218C9F" w14:textId="77777777" w:rsidR="00A17735" w:rsidRPr="00A17735" w:rsidRDefault="00A17735" w:rsidP="00AF262A">
            <w:pPr>
              <w:pStyle w:val="FinnBody"/>
              <w:jc w:val="both"/>
              <w:rPr>
                <w:rFonts w:asciiTheme="minorHAnsi" w:hAnsiTheme="minorHAnsi" w:cstheme="minorHAnsi"/>
                <w:b/>
                <w:bCs/>
                <w:sz w:val="22"/>
                <w:szCs w:val="22"/>
                <w:lang w:val="en-GB"/>
              </w:rPr>
            </w:pPr>
          </w:p>
        </w:tc>
      </w:tr>
    </w:tbl>
    <w:p w14:paraId="797359CA" w14:textId="58C0BC8A" w:rsidR="003949E4" w:rsidRPr="005E0617" w:rsidRDefault="003949E4" w:rsidP="0079170A">
      <w:pPr>
        <w:rPr>
          <w:rFonts w:cstheme="minorHAnsi"/>
          <w:b/>
          <w:bCs/>
          <w:lang w:val="en-GB"/>
        </w:rPr>
      </w:pPr>
      <w:r w:rsidRPr="005E0617">
        <w:rPr>
          <w:rFonts w:cstheme="minorHAnsi"/>
          <w:b/>
          <w:bCs/>
          <w:lang w:val="en-GB"/>
        </w:rPr>
        <w:t>About Daikin Europe</w:t>
      </w:r>
    </w:p>
    <w:p w14:paraId="59489244" w14:textId="77777777" w:rsidR="003949E4" w:rsidRPr="005E0617" w:rsidRDefault="003949E4" w:rsidP="0079170A">
      <w:pPr>
        <w:rPr>
          <w:rFonts w:cstheme="minorHAnsi"/>
          <w:lang w:val="en-GB"/>
        </w:rPr>
      </w:pPr>
      <w:r w:rsidRPr="005E0617">
        <w:rPr>
          <w:rFonts w:cstheme="minorHAnsi"/>
          <w:lang w:val="en-GB"/>
        </w:rPr>
        <w:t>Daikin Europe N.V. is a major European producer of air conditioners, heat pumps and refrigeration equipment, with approximately 10,000 people employed throughout Europe and 14 major manufacturing facilities based in Belgium, the Czech Republic, Germany, Italy, Turkey, Austria and the UK.</w:t>
      </w:r>
    </w:p>
    <w:p w14:paraId="50202C85" w14:textId="085AAB7E" w:rsidR="003949E4" w:rsidRDefault="003949E4" w:rsidP="0079170A">
      <w:pPr>
        <w:rPr>
          <w:rFonts w:cstheme="minorHAnsi"/>
          <w:lang w:val="en-GB"/>
        </w:rPr>
      </w:pPr>
      <w:r w:rsidRPr="005E0617">
        <w:rPr>
          <w:rFonts w:cstheme="minorHAnsi"/>
          <w:lang w:val="en-GB"/>
        </w:rPr>
        <w:t>Globally, Daikin is renowned for its pioneering approach to product development and the unrivalled quality and versatility of its integrated solutions. With more than 90 years‘ experience in the design and manufacture of heating and cooling technologies, Daikin is a market leader in heat pump technology.</w:t>
      </w:r>
    </w:p>
    <w:p w14:paraId="2DC5A9CA" w14:textId="30032FB4" w:rsidR="00753C00" w:rsidRPr="005E0617" w:rsidRDefault="00CD797C" w:rsidP="0079170A">
      <w:pPr>
        <w:rPr>
          <w:rFonts w:cstheme="minorHAnsi"/>
          <w:b/>
          <w:bCs/>
          <w:lang w:val="en-US"/>
        </w:rPr>
      </w:pPr>
      <w:r w:rsidRPr="005E0617">
        <w:rPr>
          <w:rFonts w:cstheme="minorHAnsi"/>
          <w:b/>
          <w:bCs/>
          <w:lang w:val="en-US"/>
        </w:rPr>
        <w:t>Press contact</w:t>
      </w:r>
      <w:r w:rsidR="0026446A" w:rsidRPr="005E0617">
        <w:rPr>
          <w:rFonts w:cstheme="minorHAnsi"/>
          <w:b/>
          <w:bCs/>
          <w:lang w:val="en-US"/>
        </w:rPr>
        <w:t xml:space="preserve"> </w:t>
      </w:r>
      <w:r w:rsidR="0026446A" w:rsidRPr="005E0617">
        <w:rPr>
          <w:rFonts w:cstheme="minorHAnsi"/>
          <w:b/>
          <w:bCs/>
          <w:highlight w:val="yellow"/>
          <w:lang w:val="en-US"/>
        </w:rPr>
        <w:t>(not for publication)</w:t>
      </w:r>
    </w:p>
    <w:p w14:paraId="65ABEA81" w14:textId="2390746A" w:rsidR="00CD797C" w:rsidRPr="005E0617" w:rsidRDefault="00F25FE2" w:rsidP="0079170A">
      <w:pPr>
        <w:rPr>
          <w:rFonts w:cstheme="minorHAnsi"/>
        </w:rPr>
      </w:pPr>
      <w:r w:rsidRPr="005E0617">
        <w:rPr>
          <w:rFonts w:cstheme="minorHAnsi"/>
        </w:rPr>
        <w:lastRenderedPageBreak/>
        <w:t>Karl Vanderfaeillie</w:t>
      </w:r>
      <w:r w:rsidR="00F455DB" w:rsidRPr="005E0617">
        <w:rPr>
          <w:rFonts w:cstheme="minorHAnsi"/>
        </w:rPr>
        <w:t xml:space="preserve"> </w:t>
      </w:r>
      <w:r w:rsidR="00A17735">
        <w:rPr>
          <w:rFonts w:cstheme="minorHAnsi"/>
        </w:rPr>
        <w:t>–</w:t>
      </w:r>
      <w:r w:rsidR="00F455DB" w:rsidRPr="005E0617">
        <w:rPr>
          <w:rFonts w:cstheme="minorHAnsi"/>
        </w:rPr>
        <w:t xml:space="preserve"> </w:t>
      </w:r>
      <w:r w:rsidR="00CD797C" w:rsidRPr="005E0617">
        <w:rPr>
          <w:rFonts w:cstheme="minorHAnsi"/>
        </w:rPr>
        <w:t>FINN</w:t>
      </w:r>
      <w:r w:rsidR="00A17735">
        <w:rPr>
          <w:rFonts w:cstheme="minorHAnsi"/>
        </w:rPr>
        <w:t xml:space="preserve"> - </w:t>
      </w:r>
      <w:hyperlink r:id="rId7" w:history="1">
        <w:r w:rsidRPr="005E0617">
          <w:rPr>
            <w:rStyle w:val="Hyperlink"/>
            <w:rFonts w:cstheme="minorHAnsi"/>
          </w:rPr>
          <w:t>karl.vanderfaeillie@finn.agency</w:t>
        </w:r>
      </w:hyperlink>
    </w:p>
    <w:p w14:paraId="6499DCD4" w14:textId="34CAD82A" w:rsidR="00877A3E" w:rsidRPr="00F25FE2" w:rsidRDefault="00877A3E"/>
    <w:sectPr w:rsidR="00877A3E" w:rsidRPr="00F25FE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Neutraface 2 Text Book">
    <w:panose1 w:val="020B0503020202020102"/>
    <w:charset w:val="00"/>
    <w:family w:val="swiss"/>
    <w:notTrueType/>
    <w:pitch w:val="variable"/>
    <w:sig w:usb0="00000087" w:usb1="00000000" w:usb2="00000000" w:usb3="00000000" w:csb0="0000009B" w:csb1="00000000"/>
  </w:font>
  <w:font w:name="CenturyGothic-Bold">
    <w:altName w:val="Times New Roman"/>
    <w:charset w:val="00"/>
    <w:family w:val="auto"/>
    <w:pitch w:val="variable"/>
    <w:sig w:usb0="00000001"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Neutraface 2 Text Bold">
    <w:panose1 w:val="020B0803020202020102"/>
    <w:charset w:val="00"/>
    <w:family w:val="swiss"/>
    <w:notTrueType/>
    <w:pitch w:val="variable"/>
    <w:sig w:usb0="00000087" w:usb1="00000000" w:usb2="00000000" w:usb3="00000000" w:csb0="0000009B"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0740D8"/>
    <w:multiLevelType w:val="hybridMultilevel"/>
    <w:tmpl w:val="C734CBFE"/>
    <w:lvl w:ilvl="0" w:tplc="20000001">
      <w:start w:val="1"/>
      <w:numFmt w:val="bullet"/>
      <w:lvlText w:val=""/>
      <w:lvlJc w:val="left"/>
      <w:pPr>
        <w:ind w:left="1080" w:hanging="360"/>
      </w:pPr>
      <w:rPr>
        <w:rFonts w:ascii="Symbol" w:hAnsi="Symbol"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1" w15:restartNumberingAfterBreak="0">
    <w:nsid w:val="38C523C4"/>
    <w:multiLevelType w:val="hybridMultilevel"/>
    <w:tmpl w:val="AC12D6D8"/>
    <w:lvl w:ilvl="0" w:tplc="20000001">
      <w:start w:val="1"/>
      <w:numFmt w:val="bullet"/>
      <w:lvlText w:val=""/>
      <w:lvlJc w:val="left"/>
      <w:pPr>
        <w:ind w:left="720" w:hanging="360"/>
      </w:pPr>
      <w:rPr>
        <w:rFonts w:ascii="Symbol" w:hAnsi="Symbo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15:restartNumberingAfterBreak="0">
    <w:nsid w:val="41440AA4"/>
    <w:multiLevelType w:val="hybridMultilevel"/>
    <w:tmpl w:val="D1C406BA"/>
    <w:lvl w:ilvl="0" w:tplc="08130001">
      <w:start w:val="1"/>
      <w:numFmt w:val="bullet"/>
      <w:lvlText w:val=""/>
      <w:lvlJc w:val="left"/>
      <w:pPr>
        <w:ind w:left="720" w:hanging="360"/>
      </w:pPr>
      <w:rPr>
        <w:rFonts w:ascii="Symbol" w:hAnsi="Symbol"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4D156B88"/>
    <w:multiLevelType w:val="hybridMultilevel"/>
    <w:tmpl w:val="32229A1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5441085C"/>
    <w:multiLevelType w:val="hybridMultilevel"/>
    <w:tmpl w:val="E584A4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23D63D3"/>
    <w:multiLevelType w:val="hybridMultilevel"/>
    <w:tmpl w:val="B1CA0DB0"/>
    <w:lvl w:ilvl="0" w:tplc="2000000F">
      <w:start w:val="1"/>
      <w:numFmt w:val="decimal"/>
      <w:lvlText w:val="%1."/>
      <w:lvlJc w:val="left"/>
      <w:pPr>
        <w:ind w:left="720" w:hanging="360"/>
      </w:pPr>
      <w:rPr>
        <w:rFonts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800"/>
    <w:rsid w:val="00011BBF"/>
    <w:rsid w:val="0009720E"/>
    <w:rsid w:val="000C2F0B"/>
    <w:rsid w:val="000D443D"/>
    <w:rsid w:val="0012203D"/>
    <w:rsid w:val="00167C81"/>
    <w:rsid w:val="00196686"/>
    <w:rsid w:val="001D1C9C"/>
    <w:rsid w:val="001F3C1A"/>
    <w:rsid w:val="0026446A"/>
    <w:rsid w:val="003949E4"/>
    <w:rsid w:val="00411455"/>
    <w:rsid w:val="0041190F"/>
    <w:rsid w:val="00424FFD"/>
    <w:rsid w:val="005E0617"/>
    <w:rsid w:val="006669CD"/>
    <w:rsid w:val="00753C00"/>
    <w:rsid w:val="0079170A"/>
    <w:rsid w:val="00795861"/>
    <w:rsid w:val="00826A9A"/>
    <w:rsid w:val="00877A3E"/>
    <w:rsid w:val="00995F52"/>
    <w:rsid w:val="00A17735"/>
    <w:rsid w:val="00B35632"/>
    <w:rsid w:val="00CA23D1"/>
    <w:rsid w:val="00CD797C"/>
    <w:rsid w:val="00DD0800"/>
    <w:rsid w:val="00E522F8"/>
    <w:rsid w:val="00EC1A6A"/>
    <w:rsid w:val="00F25FE2"/>
    <w:rsid w:val="00F455DB"/>
    <w:rsid w:val="00F904AD"/>
  </w:rsids>
  <m:mathPr>
    <m:mathFont m:val="Cambria Math"/>
    <m:brkBin m:val="before"/>
    <m:brkBinSub m:val="--"/>
    <m:smallFrac m:val="0"/>
    <m:dispDef/>
    <m:lMargin m:val="0"/>
    <m:rMargin m:val="0"/>
    <m:defJc m:val="centerGroup"/>
    <m:wrapIndent m:val="1440"/>
    <m:intLim m:val="subSup"/>
    <m:naryLim m:val="undOvr"/>
  </m:mathPr>
  <w:themeFontLang w:val="nl-BE" w:bidi="ne-N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7AD749"/>
  <w15:chartTrackingRefBased/>
  <w15:docId w15:val="{343C4292-4716-4D85-AE66-CD7F01AE7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753C00"/>
    <w:rPr>
      <w:color w:val="000000"/>
      <w:u w:val="single"/>
    </w:rPr>
  </w:style>
  <w:style w:type="paragraph" w:customStyle="1" w:styleId="03FINNHeading">
    <w:name w:val="03_FINN Heading"/>
    <w:next w:val="Normal"/>
    <w:qFormat/>
    <w:rsid w:val="00753C00"/>
    <w:pPr>
      <w:keepNext/>
      <w:keepLines/>
      <w:suppressAutoHyphens/>
      <w:spacing w:after="0" w:line="320" w:lineRule="exact"/>
    </w:pPr>
    <w:rPr>
      <w:rFonts w:ascii="Century Gothic" w:eastAsia="Neutraface 2 Text Book" w:hAnsi="Century Gothic" w:cs="CenturyGothic-Bold"/>
      <w:b/>
      <w:bCs/>
      <w:caps/>
      <w:color w:val="000000"/>
      <w:sz w:val="32"/>
      <w:szCs w:val="32"/>
      <w:lang w:val="en-US"/>
    </w:rPr>
  </w:style>
  <w:style w:type="paragraph" w:styleId="BalloonText">
    <w:name w:val="Balloon Text"/>
    <w:basedOn w:val="Normal"/>
    <w:link w:val="BalloonTextChar"/>
    <w:uiPriority w:val="99"/>
    <w:semiHidden/>
    <w:unhideWhenUsed/>
    <w:rsid w:val="00CD797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797C"/>
    <w:rPr>
      <w:rFonts w:ascii="Segoe UI" w:hAnsi="Segoe UI" w:cs="Segoe UI"/>
      <w:sz w:val="18"/>
      <w:szCs w:val="18"/>
    </w:rPr>
  </w:style>
  <w:style w:type="character" w:styleId="UnresolvedMention">
    <w:name w:val="Unresolved Mention"/>
    <w:basedOn w:val="DefaultParagraphFont"/>
    <w:uiPriority w:val="99"/>
    <w:semiHidden/>
    <w:unhideWhenUsed/>
    <w:rsid w:val="00877A3E"/>
    <w:rPr>
      <w:color w:val="605E5C"/>
      <w:shd w:val="clear" w:color="auto" w:fill="E1DFDD"/>
    </w:rPr>
  </w:style>
  <w:style w:type="paragraph" w:customStyle="1" w:styleId="FinnBody">
    <w:name w:val="Finn Body"/>
    <w:qFormat/>
    <w:rsid w:val="0009720E"/>
    <w:pPr>
      <w:spacing w:after="0" w:line="260" w:lineRule="exact"/>
    </w:pPr>
    <w:rPr>
      <w:rFonts w:ascii="Neutraface 2 Text Book" w:eastAsia="Neutraface 2 Text Book" w:hAnsi="Neutraface 2 Text Book" w:cs="Times New Roman"/>
      <w:color w:val="000000"/>
      <w:sz w:val="21"/>
      <w:szCs w:val="21"/>
      <w:lang w:val="de-DE"/>
    </w:rPr>
  </w:style>
  <w:style w:type="paragraph" w:customStyle="1" w:styleId="05FINNBody">
    <w:name w:val="05_FINN Body"/>
    <w:qFormat/>
    <w:rsid w:val="0041190F"/>
    <w:pPr>
      <w:tabs>
        <w:tab w:val="left" w:pos="340"/>
        <w:tab w:val="left" w:pos="680"/>
      </w:tabs>
      <w:spacing w:after="0" w:line="320" w:lineRule="exact"/>
    </w:pPr>
    <w:rPr>
      <w:rFonts w:ascii="Neutraface 2 Text Book" w:eastAsia="Neutraface 2 Text Book" w:hAnsi="Neutraface 2 Text Book" w:cs="Times New Roman"/>
      <w:lang w:val="en-US"/>
    </w:rPr>
  </w:style>
  <w:style w:type="paragraph" w:customStyle="1" w:styleId="FINNHeading01">
    <w:name w:val="FINN Heading 01"/>
    <w:qFormat/>
    <w:rsid w:val="00995F52"/>
    <w:pPr>
      <w:spacing w:after="0" w:line="520" w:lineRule="exact"/>
    </w:pPr>
    <w:rPr>
      <w:rFonts w:ascii="Neutraface 2 Text Bold" w:eastAsia="Neutraface 2 Text Book" w:hAnsi="Neutraface 2 Text Bold" w:cs="Times New Roman"/>
      <w:bCs/>
      <w:color w:val="000000"/>
      <w:sz w:val="48"/>
      <w:szCs w:val="21"/>
      <w:lang w:val="de-DE"/>
    </w:rPr>
  </w:style>
  <w:style w:type="paragraph" w:styleId="ListParagraph">
    <w:name w:val="List Paragraph"/>
    <w:basedOn w:val="Normal"/>
    <w:uiPriority w:val="34"/>
    <w:qFormat/>
    <w:rsid w:val="00E522F8"/>
    <w:pPr>
      <w:ind w:left="720"/>
      <w:contextualSpacing/>
    </w:pPr>
  </w:style>
  <w:style w:type="paragraph" w:customStyle="1" w:styleId="FINNHeading02">
    <w:name w:val="FINN Heading 02"/>
    <w:qFormat/>
    <w:rsid w:val="003949E4"/>
    <w:pPr>
      <w:spacing w:after="0" w:line="340" w:lineRule="exact"/>
    </w:pPr>
    <w:rPr>
      <w:rFonts w:ascii="Neutraface 2 Text Bold" w:eastAsia="Neutraface 2 Text Book" w:hAnsi="Neutraface 2 Text Bold" w:cs="Times New Roman"/>
      <w:b/>
      <w:bCs/>
      <w:color w:val="000000"/>
      <w:sz w:val="30"/>
      <w:szCs w:val="21"/>
      <w:lang w:val="de-DE"/>
    </w:rPr>
  </w:style>
  <w:style w:type="paragraph" w:styleId="CommentText">
    <w:name w:val="annotation text"/>
    <w:basedOn w:val="Normal"/>
    <w:link w:val="CommentTextChar"/>
    <w:uiPriority w:val="99"/>
    <w:unhideWhenUsed/>
    <w:rsid w:val="003949E4"/>
    <w:pPr>
      <w:spacing w:after="0" w:line="240" w:lineRule="auto"/>
    </w:pPr>
    <w:rPr>
      <w:rFonts w:ascii="Neutraface 2 Text Book" w:eastAsia="Neutraface 2 Text Book" w:hAnsi="Neutraface 2 Text Book" w:cs="Times New Roman"/>
      <w:noProof/>
      <w:sz w:val="20"/>
      <w:szCs w:val="20"/>
    </w:rPr>
  </w:style>
  <w:style w:type="character" w:customStyle="1" w:styleId="CommentTextChar">
    <w:name w:val="Comment Text Char"/>
    <w:basedOn w:val="DefaultParagraphFont"/>
    <w:link w:val="CommentText"/>
    <w:uiPriority w:val="99"/>
    <w:rsid w:val="003949E4"/>
    <w:rPr>
      <w:rFonts w:ascii="Neutraface 2 Text Book" w:eastAsia="Neutraface 2 Text Book" w:hAnsi="Neutraface 2 Text Book" w:cs="Times New Roman"/>
      <w:noProof/>
      <w:sz w:val="20"/>
      <w:szCs w:val="20"/>
      <w:lang w:val="nl-BE"/>
    </w:rPr>
  </w:style>
  <w:style w:type="paragraph" w:styleId="NoSpacing">
    <w:name w:val="No Spacing"/>
    <w:uiPriority w:val="1"/>
    <w:qFormat/>
    <w:rsid w:val="00795861"/>
    <w:pPr>
      <w:spacing w:after="0" w:line="240" w:lineRule="auto"/>
    </w:pPr>
  </w:style>
  <w:style w:type="character" w:customStyle="1" w:styleId="normaltextrun">
    <w:name w:val="normaltextrun"/>
    <w:basedOn w:val="DefaultParagraphFont"/>
    <w:rsid w:val="00A17735"/>
  </w:style>
  <w:style w:type="table" w:styleId="TableGrid">
    <w:name w:val="Table Grid"/>
    <w:basedOn w:val="TableNormal"/>
    <w:uiPriority w:val="39"/>
    <w:rsid w:val="00A17735"/>
    <w:pPr>
      <w:spacing w:after="0" w:line="240" w:lineRule="auto"/>
    </w:pPr>
    <w:rPr>
      <w:rFonts w:ascii="Neutraface 2 Text Book" w:eastAsia="Neutraface 2 Text Book" w:hAnsi="Neutraface 2 Text Book" w:cs="Times New Roman"/>
      <w:sz w:val="20"/>
      <w:szCs w:val="20"/>
      <w:lang w:eastAsia="nl-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karl.vanderfaeillie@finn.agency"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635</Words>
  <Characters>3496</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An-Sofie Deprez</dc:creator>
  <cp:keywords/>
  <dc:description/>
  <cp:lastModifiedBy>Karl Vanderfaeillie</cp:lastModifiedBy>
  <cp:revision>3</cp:revision>
  <dcterms:created xsi:type="dcterms:W3CDTF">2021-06-30T13:47:00Z</dcterms:created>
  <dcterms:modified xsi:type="dcterms:W3CDTF">2021-06-30T13:48:00Z</dcterms:modified>
</cp:coreProperties>
</file>